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C2" w:rsidRPr="00E357C2" w:rsidRDefault="00E357C2" w:rsidP="00ED6C89">
      <w:pPr>
        <w:rPr>
          <w:rFonts w:ascii="Times" w:hAnsi="Times" w:cs="Times"/>
          <w:b/>
          <w:sz w:val="28"/>
        </w:rPr>
      </w:pPr>
      <w:r w:rsidRPr="00E357C2">
        <w:rPr>
          <w:rFonts w:ascii="Times" w:hAnsi="Times" w:cs="Times"/>
          <w:b/>
          <w:sz w:val="24"/>
        </w:rPr>
        <w:t>7.  Conclusión</w:t>
      </w: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8"/>
        </w:rPr>
      </w:pPr>
    </w:p>
    <w:p w:rsidR="00E357C2" w:rsidRDefault="00E357C2" w:rsidP="00ED6C89">
      <w:pPr>
        <w:rPr>
          <w:rFonts w:ascii="Times" w:hAnsi="Times" w:cs="Times"/>
          <w:sz w:val="24"/>
          <w:szCs w:val="22"/>
        </w:rPr>
      </w:pPr>
      <w:r>
        <w:rPr>
          <w:rFonts w:ascii="Times" w:hAnsi="Times" w:cs="Times"/>
          <w:b/>
          <w:sz w:val="24"/>
          <w:szCs w:val="22"/>
          <w:u w:val="single"/>
        </w:rPr>
        <w:t>Lectura recomendada</w:t>
      </w:r>
      <w:r>
        <w:rPr>
          <w:rFonts w:ascii="Times" w:hAnsi="Times" w:cs="Times"/>
          <w:sz w:val="24"/>
          <w:szCs w:val="22"/>
        </w:rPr>
        <w:t>:</w:t>
      </w:r>
    </w:p>
    <w:p w:rsidR="00E357C2" w:rsidRPr="00E357C2" w:rsidRDefault="00E357C2" w:rsidP="00EB3717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szCs w:val="22"/>
          <w:lang w:val="es-ES"/>
        </w:rPr>
      </w:pPr>
      <w:r w:rsidRPr="00ED6C89">
        <w:rPr>
          <w:rFonts w:ascii="Times" w:hAnsi="Times" w:cs="Times"/>
          <w:sz w:val="24"/>
          <w:szCs w:val="22"/>
          <w:lang w:val="es-ES"/>
        </w:rPr>
        <w:t xml:space="preserve">Carter Lindberg. </w:t>
      </w:r>
      <w:r w:rsidRPr="00E357C2">
        <w:rPr>
          <w:rFonts w:ascii="Times" w:hAnsi="Times" w:cs="Times"/>
          <w:i/>
          <w:sz w:val="24"/>
          <w:szCs w:val="22"/>
          <w:lang w:val="es-ES"/>
        </w:rPr>
        <w:t>The European Reformations</w:t>
      </w:r>
      <w:r w:rsidRPr="00E357C2">
        <w:rPr>
          <w:rFonts w:ascii="Times" w:hAnsi="Times" w:cs="Times"/>
          <w:sz w:val="24"/>
          <w:szCs w:val="22"/>
          <w:lang w:val="es-ES"/>
        </w:rPr>
        <w:t xml:space="preserve"> – Gran panorama</w:t>
      </w:r>
      <w:r w:rsidR="00ED6C89">
        <w:rPr>
          <w:rFonts w:ascii="Times" w:hAnsi="Times" w:cs="Times"/>
          <w:sz w:val="24"/>
          <w:szCs w:val="22"/>
          <w:lang w:val="es-ES"/>
        </w:rPr>
        <w:t xml:space="preserve"> de las r</w:t>
      </w:r>
      <w:r>
        <w:rPr>
          <w:rFonts w:ascii="Times" w:hAnsi="Times" w:cs="Times"/>
          <w:sz w:val="24"/>
          <w:szCs w:val="22"/>
          <w:lang w:val="es-ES"/>
        </w:rPr>
        <w:t>eformas europeas</w:t>
      </w:r>
      <w:r w:rsidRPr="00E357C2">
        <w:rPr>
          <w:rFonts w:ascii="Times" w:hAnsi="Times" w:cs="Times"/>
          <w:sz w:val="24"/>
          <w:szCs w:val="22"/>
          <w:lang w:val="es-ES"/>
        </w:rPr>
        <w:t>.</w:t>
      </w:r>
    </w:p>
    <w:p w:rsidR="00E357C2" w:rsidRDefault="00E357C2" w:rsidP="00EB3717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szCs w:val="22"/>
        </w:rPr>
      </w:pPr>
      <w:r>
        <w:rPr>
          <w:rFonts w:ascii="Times" w:hAnsi="Times" w:cs="Times"/>
          <w:sz w:val="24"/>
          <w:szCs w:val="22"/>
        </w:rPr>
        <w:t xml:space="preserve">David Daniell. </w:t>
      </w:r>
      <w:r>
        <w:rPr>
          <w:rFonts w:ascii="Times" w:hAnsi="Times" w:cs="Times"/>
          <w:i/>
          <w:sz w:val="24"/>
          <w:szCs w:val="22"/>
        </w:rPr>
        <w:t>William Tyndale</w:t>
      </w:r>
      <w:r>
        <w:rPr>
          <w:rFonts w:ascii="Times" w:hAnsi="Times" w:cs="Times"/>
          <w:sz w:val="24"/>
          <w:szCs w:val="22"/>
        </w:rPr>
        <w:t xml:space="preserve"> – Maravillosa biografía.</w:t>
      </w:r>
    </w:p>
    <w:p w:rsidR="00E357C2" w:rsidRPr="00E357C2" w:rsidRDefault="00E357C2" w:rsidP="00EB3717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szCs w:val="22"/>
          <w:lang w:val="es-ES"/>
        </w:rPr>
      </w:pPr>
      <w:r w:rsidRPr="00ED6C89">
        <w:rPr>
          <w:rFonts w:ascii="Times" w:hAnsi="Times" w:cs="Times"/>
          <w:sz w:val="24"/>
          <w:szCs w:val="22"/>
          <w:lang w:val="es-ES"/>
        </w:rPr>
        <w:t xml:space="preserve">Michael Reeves. </w:t>
      </w:r>
      <w:r w:rsidRPr="00E357C2">
        <w:rPr>
          <w:rFonts w:ascii="Times" w:hAnsi="Times" w:cs="Times"/>
          <w:i/>
          <w:sz w:val="24"/>
          <w:szCs w:val="22"/>
          <w:lang w:val="es-ES"/>
        </w:rPr>
        <w:t xml:space="preserve">The Unquenchable Flame </w:t>
      </w:r>
      <w:r w:rsidR="00ED6C89" w:rsidRPr="00ED6C89">
        <w:rPr>
          <w:rFonts w:ascii="Times" w:hAnsi="Times" w:cs="Times"/>
          <w:sz w:val="24"/>
          <w:szCs w:val="22"/>
          <w:lang w:val="es-ES"/>
        </w:rPr>
        <w:t>(La llama insaciable)</w:t>
      </w:r>
      <w:r w:rsidR="00ED6C89">
        <w:rPr>
          <w:rFonts w:ascii="Times" w:hAnsi="Times" w:cs="Times"/>
          <w:sz w:val="24"/>
          <w:szCs w:val="22"/>
          <w:lang w:val="es-ES"/>
        </w:rPr>
        <w:t xml:space="preserve"> </w:t>
      </w:r>
      <w:r w:rsidRPr="00E357C2">
        <w:rPr>
          <w:rFonts w:ascii="Times" w:hAnsi="Times" w:cs="Times"/>
          <w:sz w:val="24"/>
          <w:szCs w:val="22"/>
          <w:lang w:val="es-ES"/>
        </w:rPr>
        <w:t>– La mejor introducción breve a la Reforma.</w:t>
      </w:r>
    </w:p>
    <w:p w:rsidR="00E357C2" w:rsidRPr="00E357C2" w:rsidRDefault="00E357C2" w:rsidP="00EB3717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szCs w:val="22"/>
          <w:lang w:val="es-ES"/>
        </w:rPr>
      </w:pPr>
      <w:r w:rsidRPr="00E357C2">
        <w:rPr>
          <w:rFonts w:ascii="Times" w:hAnsi="Times" w:cs="Times"/>
          <w:sz w:val="24"/>
          <w:szCs w:val="22"/>
          <w:lang w:val="es-ES"/>
        </w:rPr>
        <w:t>La introducción de William Tyndale a los libros del N</w:t>
      </w:r>
      <w:r>
        <w:rPr>
          <w:rFonts w:ascii="Times" w:hAnsi="Times" w:cs="Times"/>
          <w:sz w:val="24"/>
          <w:szCs w:val="22"/>
          <w:lang w:val="es-ES"/>
        </w:rPr>
        <w:t>uevo Testamento – Excelente introducción a los escritos de Tyndale.</w:t>
      </w:r>
    </w:p>
    <w:p w:rsidR="00E357C2" w:rsidRPr="00ED6C89" w:rsidRDefault="00E357C2" w:rsidP="00EB3717">
      <w:pPr>
        <w:pStyle w:val="Prrafodelist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Times" w:hAnsi="Times" w:cs="Times"/>
          <w:sz w:val="24"/>
          <w:szCs w:val="22"/>
        </w:rPr>
      </w:pPr>
      <w:r>
        <w:rPr>
          <w:rFonts w:ascii="Times" w:hAnsi="Times" w:cs="Times"/>
          <w:sz w:val="24"/>
          <w:szCs w:val="22"/>
        </w:rPr>
        <w:t xml:space="preserve">Marcus Loane. </w:t>
      </w:r>
      <w:r>
        <w:rPr>
          <w:rFonts w:ascii="Times" w:hAnsi="Times" w:cs="Times"/>
          <w:i/>
          <w:sz w:val="24"/>
          <w:szCs w:val="22"/>
        </w:rPr>
        <w:t>Masters of the English Reformation</w:t>
      </w:r>
      <w:r w:rsidR="00ED6C89">
        <w:rPr>
          <w:rFonts w:ascii="Times" w:hAnsi="Times" w:cs="Times"/>
          <w:i/>
          <w:sz w:val="24"/>
          <w:szCs w:val="22"/>
        </w:rPr>
        <w:t xml:space="preserve"> </w:t>
      </w:r>
      <w:r w:rsidR="00ED6C89" w:rsidRPr="00ED6C89">
        <w:rPr>
          <w:rFonts w:ascii="Times" w:hAnsi="Times" w:cs="Times"/>
          <w:sz w:val="24"/>
          <w:szCs w:val="22"/>
        </w:rPr>
        <w:t>(Maestros de la Reforma inglesa).</w:t>
      </w:r>
    </w:p>
    <w:p w:rsidR="00471310" w:rsidRPr="00E357C2" w:rsidRDefault="00471310" w:rsidP="008B7B20">
      <w:pPr>
        <w:rPr>
          <w:rFonts w:ascii="Times" w:hAnsi="Times" w:cs="Times"/>
          <w:i/>
          <w:sz w:val="22"/>
        </w:rPr>
      </w:pPr>
    </w:p>
    <w:p w:rsidR="00471310" w:rsidRPr="00E357C2" w:rsidRDefault="00471310" w:rsidP="008B7B20">
      <w:pPr>
        <w:rPr>
          <w:rFonts w:ascii="Times" w:hAnsi="Times" w:cs="Times"/>
          <w:i/>
          <w:sz w:val="22"/>
        </w:rPr>
      </w:pPr>
    </w:p>
    <w:p w:rsidR="00471310" w:rsidRPr="00E357C2" w:rsidRDefault="00471310" w:rsidP="008B7B20">
      <w:pPr>
        <w:rPr>
          <w:rFonts w:ascii="Times" w:hAnsi="Times" w:cs="Times"/>
          <w:i/>
          <w:sz w:val="22"/>
        </w:rPr>
      </w:pPr>
    </w:p>
    <w:p w:rsidR="000103CF" w:rsidRPr="00E357C2" w:rsidRDefault="000103CF" w:rsidP="0091159B">
      <w:pPr>
        <w:jc w:val="both"/>
        <w:rPr>
          <w:rFonts w:ascii="Times" w:hAnsi="Times"/>
          <w:bCs/>
          <w:sz w:val="24"/>
          <w:szCs w:val="24"/>
        </w:rPr>
      </w:pPr>
    </w:p>
    <w:p w:rsidR="000103CF" w:rsidRPr="0091159B" w:rsidRDefault="006B7C09" w:rsidP="0091159B">
      <w:pPr>
        <w:jc w:val="both"/>
        <w:rPr>
          <w:rFonts w:ascii="Times" w:hAnsi="Times"/>
          <w:sz w:val="22"/>
          <w:szCs w:val="22"/>
          <w:lang w:val="es-ES"/>
        </w:rPr>
      </w:pPr>
      <w:r w:rsidRPr="00E357C2">
        <w:rPr>
          <w:rFonts w:ascii="Times" w:hAnsi="Times"/>
          <w:bCs/>
          <w:sz w:val="24"/>
          <w:szCs w:val="24"/>
          <w:lang w:val="es-ES"/>
        </w:rPr>
        <w:t>E-mail del profesor</w:t>
      </w:r>
      <w:r w:rsidR="000103CF" w:rsidRPr="00E357C2">
        <w:rPr>
          <w:rFonts w:ascii="Times" w:hAnsi="Times"/>
          <w:bCs/>
          <w:sz w:val="24"/>
          <w:szCs w:val="24"/>
          <w:lang w:val="es-ES"/>
        </w:rPr>
        <w:t xml:space="preserve">: </w:t>
      </w:r>
      <w:r w:rsidR="00692F12">
        <w:rPr>
          <w:rFonts w:ascii="Times" w:hAnsi="Times"/>
          <w:bCs/>
          <w:sz w:val="24"/>
          <w:szCs w:val="24"/>
          <w:lang w:val="es-ES"/>
        </w:rPr>
        <w:t>______________________________,</w:t>
      </w:r>
    </w:p>
    <w:p w:rsidR="008B7B20" w:rsidRDefault="008B7B20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692F12" w:rsidRPr="00DD09EA" w:rsidRDefault="00692F12" w:rsidP="00692F12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D6C89" w:rsidRPr="00692F12" w:rsidRDefault="00692F12" w:rsidP="00692F12">
      <w:pPr>
        <w:shd w:val="clear" w:color="auto" w:fill="FFFFFF"/>
        <w:spacing w:line="360" w:lineRule="auto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3660701</wp:posOffset>
            </wp:positionH>
            <wp:positionV relativeFrom="paragraph">
              <wp:posOffset>-47250</wp:posOffset>
            </wp:positionV>
            <wp:extent cx="698249" cy="648586"/>
            <wp:effectExtent l="19050" t="0" r="6601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9" cy="6485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6D0E58" w:rsidRDefault="00937C7D" w:rsidP="00E357C2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6B7C0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09564B">
        <w:rPr>
          <w:rFonts w:asciiTheme="majorHAnsi" w:hAnsiTheme="majorHAnsi" w:cstheme="majorHAnsi"/>
          <w:b/>
          <w:bCs/>
          <w:sz w:val="28"/>
          <w:szCs w:val="28"/>
          <w:lang w:val="es-ES"/>
        </w:rPr>
        <w:t>8</w:t>
      </w:r>
      <w:r w:rsidR="006D0E58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 w:rsidRPr="006B7C09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</w:t>
      </w:r>
      <w:r w:rsidR="00E357C2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Reforma inglesa</w:t>
      </w:r>
    </w:p>
    <w:p w:rsidR="00692F12" w:rsidRPr="006B7C09" w:rsidRDefault="00692F12" w:rsidP="00E357C2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</w:p>
    <w:p w:rsidR="00937C7D" w:rsidRPr="006B7C09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8B7B20" w:rsidRPr="008B7B20" w:rsidRDefault="008B7B20" w:rsidP="008B7B20">
      <w:pPr>
        <w:pStyle w:val="Heading4"/>
        <w:rPr>
          <w:rFonts w:ascii="Times" w:hAnsi="Times" w:cs="Times"/>
          <w:lang w:val="es-ES"/>
        </w:rPr>
      </w:pPr>
      <w:bookmarkStart w:id="0" w:name="_GoBack"/>
      <w:bookmarkEnd w:id="0"/>
    </w:p>
    <w:p w:rsidR="00326425" w:rsidRPr="00326425" w:rsidRDefault="00326425" w:rsidP="00326425">
      <w:pPr>
        <w:jc w:val="center"/>
        <w:rPr>
          <w:rFonts w:ascii="Times" w:eastAsia="Times New Roman" w:hAnsi="Times" w:cs="Times"/>
          <w:bCs/>
          <w:i/>
          <w:iCs/>
          <w:color w:val="auto"/>
          <w:sz w:val="24"/>
          <w:bdr w:val="none" w:sz="0" w:space="0" w:color="auto"/>
          <w:lang w:val="es-ES"/>
        </w:rPr>
      </w:pPr>
      <w:r w:rsidRPr="00326425">
        <w:rPr>
          <w:rFonts w:ascii="Times" w:eastAsia="Times New Roman" w:hAnsi="Times" w:cs="Times"/>
          <w:bCs/>
          <w:i/>
          <w:iCs/>
          <w:color w:val="auto"/>
          <w:sz w:val="24"/>
          <w:bdr w:val="none" w:sz="0" w:space="0" w:color="auto"/>
          <w:lang w:val="es-ES"/>
        </w:rPr>
        <w:t>«Vosotros pensasteis mal contra mí, mas Dios lo encaminó a bien, para hacer lo que vemos hoy, para mantener en vida a mucho pueblo» Génesis 50:20.</w:t>
      </w:r>
    </w:p>
    <w:p w:rsidR="00326425" w:rsidRPr="00326425" w:rsidRDefault="00326425" w:rsidP="00326425">
      <w:pPr>
        <w:rPr>
          <w:rFonts w:ascii="Times" w:hAnsi="Times" w:cs="Times"/>
          <w:bCs/>
          <w:i/>
          <w:iCs/>
          <w:sz w:val="24"/>
          <w:lang w:val="es-ES"/>
        </w:rPr>
      </w:pPr>
    </w:p>
    <w:p w:rsidR="00326425" w:rsidRPr="00326425" w:rsidRDefault="00326425" w:rsidP="00326425">
      <w:pPr>
        <w:rPr>
          <w:rFonts w:ascii="Times" w:hAnsi="Times" w:cs="Times"/>
          <w:bCs/>
          <w:sz w:val="24"/>
          <w:lang w:val="es-ES"/>
        </w:rPr>
      </w:pPr>
    </w:p>
    <w:p w:rsidR="00326425" w:rsidRPr="00ED6C89" w:rsidRDefault="00326425" w:rsidP="00E357C2">
      <w:pPr>
        <w:spacing w:line="276" w:lineRule="auto"/>
        <w:jc w:val="both"/>
        <w:rPr>
          <w:rFonts w:ascii="Times" w:hAnsi="Times" w:cs="Times"/>
          <w:b/>
          <w:bCs/>
          <w:sz w:val="24"/>
          <w:lang w:val="es-ES"/>
        </w:rPr>
      </w:pPr>
      <w:r w:rsidRPr="00ED6C89">
        <w:rPr>
          <w:rFonts w:ascii="Times" w:hAnsi="Times" w:cs="Times"/>
          <w:b/>
          <w:bCs/>
          <w:sz w:val="24"/>
          <w:lang w:val="es-ES"/>
        </w:rPr>
        <w:t>1. Introducción</w:t>
      </w:r>
    </w:p>
    <w:p w:rsidR="00326425" w:rsidRPr="00ED6C89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pStyle w:val="Heading3"/>
        <w:spacing w:line="276" w:lineRule="auto"/>
        <w:jc w:val="both"/>
        <w:rPr>
          <w:rFonts w:ascii="Times" w:hAnsi="Times" w:cs="Times"/>
          <w:b/>
          <w:lang w:val="es-ES"/>
        </w:rPr>
      </w:pPr>
      <w:r w:rsidRPr="00326425">
        <w:rPr>
          <w:rFonts w:ascii="Times" w:hAnsi="Times" w:cs="Times"/>
          <w:b/>
          <w:lang w:val="es-ES"/>
        </w:rPr>
        <w:t>2. Inglaterra: Antecedentes de la Reforma</w:t>
      </w:r>
    </w:p>
    <w:p w:rsidR="00326425" w:rsidRDefault="00326425" w:rsidP="00EB3717">
      <w:pPr>
        <w:pStyle w:val="Heading3"/>
        <w:numPr>
          <w:ilvl w:val="0"/>
          <w:numId w:val="5"/>
        </w:numPr>
        <w:spacing w:line="276" w:lineRule="auto"/>
        <w:jc w:val="both"/>
        <w:rPr>
          <w:rFonts w:ascii="Times" w:hAnsi="Times" w:cs="Times"/>
          <w:lang w:val="es-ES"/>
        </w:rPr>
      </w:pPr>
      <w:r w:rsidRPr="00326425">
        <w:rPr>
          <w:rFonts w:ascii="Times" w:hAnsi="Times" w:cs="Times"/>
          <w:lang w:val="es-ES"/>
        </w:rPr>
        <w:t>Movimientos</w:t>
      </w:r>
      <w:r>
        <w:rPr>
          <w:rFonts w:ascii="Times" w:hAnsi="Times" w:cs="Times"/>
          <w:lang w:val="es-ES"/>
        </w:rPr>
        <w:t xml:space="preserve"> espontáneos e i</w:t>
      </w:r>
      <w:r w:rsidRPr="00326425">
        <w:rPr>
          <w:rFonts w:ascii="Times" w:hAnsi="Times" w:cs="Times"/>
          <w:lang w:val="es-ES"/>
        </w:rPr>
        <w:t>ndependientes para la Reforma.</w:t>
      </w:r>
    </w:p>
    <w:p w:rsidR="00326425" w:rsidRDefault="00326425" w:rsidP="00E357C2">
      <w:pPr>
        <w:spacing w:line="276" w:lineRule="auto"/>
        <w:jc w:val="both"/>
        <w:rPr>
          <w:lang w:val="es-ES"/>
        </w:rPr>
      </w:pPr>
    </w:p>
    <w:p w:rsidR="00E357C2" w:rsidRPr="00326425" w:rsidRDefault="00E357C2" w:rsidP="00E357C2">
      <w:pPr>
        <w:spacing w:line="276" w:lineRule="auto"/>
        <w:jc w:val="both"/>
        <w:rPr>
          <w:lang w:val="es-ES"/>
        </w:rPr>
      </w:pPr>
    </w:p>
    <w:p w:rsidR="00326425" w:rsidRPr="00326425" w:rsidRDefault="00326425" w:rsidP="00EB3717">
      <w:pPr>
        <w:pStyle w:val="Heading3"/>
        <w:numPr>
          <w:ilvl w:val="0"/>
          <w:numId w:val="5"/>
        </w:numPr>
        <w:spacing w:line="276" w:lineRule="auto"/>
        <w:jc w:val="both"/>
        <w:rPr>
          <w:rFonts w:ascii="Times" w:hAnsi="Times" w:cs="Times"/>
          <w:b/>
          <w:lang w:val="es-ES"/>
        </w:rPr>
      </w:pPr>
      <w:r w:rsidRPr="00326425">
        <w:rPr>
          <w:rFonts w:ascii="Times" w:hAnsi="Times" w:cs="Times"/>
        </w:rPr>
        <w:t xml:space="preserve">Cambridge </w:t>
      </w:r>
      <w:r>
        <w:rPr>
          <w:rFonts w:ascii="Times" w:hAnsi="Times" w:cs="Times"/>
        </w:rPr>
        <w:t xml:space="preserve"> y la «White Horse Inn</w:t>
      </w:r>
      <w:r w:rsidRPr="00326425">
        <w:rPr>
          <w:rFonts w:ascii="Times" w:hAnsi="Times" w:cs="Times"/>
        </w:rPr>
        <w:t>» (1520)</w:t>
      </w:r>
      <w:r>
        <w:rPr>
          <w:rFonts w:ascii="Times" w:hAnsi="Times" w:cs="Times"/>
        </w:rPr>
        <w:t>.</w:t>
      </w:r>
    </w:p>
    <w:p w:rsidR="00326425" w:rsidRDefault="00326425" w:rsidP="00E357C2">
      <w:pPr>
        <w:pStyle w:val="Heading3"/>
        <w:spacing w:line="276" w:lineRule="auto"/>
        <w:ind w:left="720"/>
        <w:jc w:val="both"/>
        <w:rPr>
          <w:rFonts w:ascii="Times" w:hAnsi="Times" w:cs="Times"/>
          <w:lang w:val="es-ES"/>
        </w:rPr>
      </w:pPr>
      <w:r w:rsidRPr="00326425">
        <w:rPr>
          <w:rFonts w:ascii="Times" w:hAnsi="Times" w:cs="Times"/>
          <w:lang w:val="es-ES"/>
        </w:rPr>
        <w:t>i.</w:t>
      </w:r>
      <w:r w:rsidRPr="00326425">
        <w:rPr>
          <w:rFonts w:ascii="Times" w:hAnsi="Times" w:cs="Times"/>
          <w:b/>
          <w:lang w:val="es-ES"/>
        </w:rPr>
        <w:t xml:space="preserve"> </w:t>
      </w:r>
      <w:r w:rsidRPr="00326425">
        <w:rPr>
          <w:rFonts w:ascii="Times" w:hAnsi="Times" w:cs="Times"/>
          <w:lang w:val="es-ES"/>
        </w:rPr>
        <w:t>El centro de discusiones sobre la Reforma.</w:t>
      </w:r>
    </w:p>
    <w:p w:rsidR="00326425" w:rsidRPr="00326425" w:rsidRDefault="00326425" w:rsidP="00E357C2">
      <w:pPr>
        <w:spacing w:line="276" w:lineRule="auto"/>
        <w:jc w:val="both"/>
        <w:rPr>
          <w:lang w:val="es-ES"/>
        </w:rPr>
      </w:pP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Pr="00326425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B371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 xml:space="preserve">William Tyndale (1494-1536) </w:t>
      </w:r>
      <w:r>
        <w:rPr>
          <w:rFonts w:ascii="Times" w:hAnsi="Times" w:cs="Times"/>
          <w:sz w:val="24"/>
          <w:lang w:val="es-ES"/>
        </w:rPr>
        <w:t>y la Biblia inglesa</w:t>
      </w:r>
      <w:r w:rsidRPr="00326425">
        <w:rPr>
          <w:rFonts w:ascii="Times" w:hAnsi="Times" w:cs="Times"/>
          <w:sz w:val="24"/>
          <w:lang w:val="es-ES"/>
        </w:rPr>
        <w:t xml:space="preserve"> (1525)</w:t>
      </w:r>
      <w:r>
        <w:rPr>
          <w:rFonts w:ascii="Times" w:hAnsi="Times" w:cs="Times"/>
          <w:sz w:val="24"/>
          <w:lang w:val="es-ES"/>
        </w:rPr>
        <w:t>.</w:t>
      </w: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 w:rsidRPr="00326425">
        <w:rPr>
          <w:rFonts w:ascii="Times" w:hAnsi="Times" w:cs="Times"/>
          <w:sz w:val="24"/>
          <w:lang w:val="es-ES"/>
        </w:rPr>
        <w:t>i. Traducida del hebreo y del griego.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 w:rsidRPr="00326425">
        <w:rPr>
          <w:rFonts w:ascii="Times" w:hAnsi="Times" w:cs="Times"/>
          <w:sz w:val="24"/>
          <w:lang w:val="es-ES"/>
        </w:rPr>
        <w:t>ii. La importancia de la traducci</w:t>
      </w:r>
      <w:r>
        <w:rPr>
          <w:rFonts w:ascii="Times" w:hAnsi="Times" w:cs="Times"/>
          <w:sz w:val="24"/>
          <w:lang w:val="es-ES"/>
        </w:rPr>
        <w:t>ón correcta.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ab/>
      </w:r>
      <w:r w:rsidRPr="00326425">
        <w:rPr>
          <w:rFonts w:ascii="Times" w:hAnsi="Times" w:cs="Times"/>
          <w:sz w:val="24"/>
          <w:lang w:val="es-ES"/>
        </w:rPr>
        <w:t>iii. El martirio de Tyndale (1535-36)</w:t>
      </w:r>
      <w:r>
        <w:rPr>
          <w:rFonts w:ascii="Times" w:hAnsi="Times" w:cs="Times"/>
          <w:sz w:val="24"/>
          <w:lang w:val="es-ES"/>
        </w:rPr>
        <w:t>.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Pr="00326425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326425" w:rsidP="00EB3717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lastRenderedPageBreak/>
        <w:t>Cardinal Wolsey (r.1515-1530) y demasiada autoridad.</w:t>
      </w: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b/>
          <w:sz w:val="24"/>
          <w:lang w:val="es-ES"/>
        </w:rPr>
      </w:pPr>
      <w:r w:rsidRPr="00326425">
        <w:rPr>
          <w:rFonts w:ascii="Times" w:hAnsi="Times" w:cs="Times"/>
          <w:b/>
          <w:sz w:val="24"/>
          <w:lang w:val="es-ES"/>
        </w:rPr>
        <w:t>3. La Reforma de Enrique  VIII (r. 1509-1547)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B371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>Un matrimonio infeliz sin heredero.</w:t>
      </w: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B371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 xml:space="preserve">El obispo Thomas Cranmer, y la </w:t>
      </w:r>
      <w:r>
        <w:rPr>
          <w:rFonts w:ascii="Times" w:hAnsi="Times" w:cs="Times"/>
          <w:sz w:val="24"/>
          <w:lang w:val="es-ES"/>
        </w:rPr>
        <w:t>ruptura</w:t>
      </w:r>
      <w:r w:rsidRPr="00326425">
        <w:rPr>
          <w:rFonts w:ascii="Times" w:hAnsi="Times" w:cs="Times"/>
          <w:sz w:val="24"/>
          <w:lang w:val="es-ES"/>
        </w:rPr>
        <w:t xml:space="preserve"> de Enrique con Roma.</w:t>
      </w: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B371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>El Acta de Suprem</w:t>
      </w:r>
      <w:r>
        <w:rPr>
          <w:rFonts w:ascii="Times" w:hAnsi="Times" w:cs="Times"/>
          <w:sz w:val="24"/>
          <w:lang w:val="es-ES"/>
        </w:rPr>
        <w:t>acía de 1534: U</w:t>
      </w:r>
      <w:r w:rsidRPr="00326425">
        <w:rPr>
          <w:rFonts w:ascii="Times" w:hAnsi="Times" w:cs="Times"/>
          <w:sz w:val="24"/>
          <w:lang w:val="es-ES"/>
        </w:rPr>
        <w:t>na Iglesia independiente y nacion</w:t>
      </w:r>
      <w:r>
        <w:rPr>
          <w:rFonts w:ascii="Times" w:hAnsi="Times" w:cs="Times"/>
          <w:sz w:val="24"/>
          <w:lang w:val="es-ES"/>
        </w:rPr>
        <w:t>al…</w:t>
      </w:r>
    </w:p>
    <w:p w:rsidR="00E357C2" w:rsidRPr="00326425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B3717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>…pero todavía efectivamente católica en la pr</w:t>
      </w:r>
      <w:r>
        <w:rPr>
          <w:rFonts w:ascii="Times" w:hAnsi="Times" w:cs="Times"/>
          <w:sz w:val="24"/>
          <w:lang w:val="es-ES"/>
        </w:rPr>
        <w:t>áctica.</w:t>
      </w: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Pr="00326425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b/>
          <w:sz w:val="24"/>
          <w:lang w:val="es-ES"/>
        </w:rPr>
      </w:pPr>
      <w:r w:rsidRPr="00326425">
        <w:rPr>
          <w:rFonts w:ascii="Times" w:hAnsi="Times" w:cs="Times"/>
          <w:b/>
          <w:sz w:val="24"/>
          <w:lang w:val="es-ES"/>
        </w:rPr>
        <w:t>4. EduardoVI: el niño-rey protestante (r. 1547-1553)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B371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>Cranmer y el Libro Común de Oración</w:t>
      </w: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Default="00326425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326425" w:rsidRDefault="00326425" w:rsidP="00EB3717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</w:rPr>
        <w:t>Cranmer y los</w:t>
      </w:r>
      <w:r w:rsidRPr="00326425">
        <w:rPr>
          <w:rFonts w:ascii="Times" w:hAnsi="Times" w:cs="Times"/>
          <w:sz w:val="24"/>
        </w:rPr>
        <w:t xml:space="preserve"> </w:t>
      </w:r>
      <w:r w:rsidRPr="00326425">
        <w:rPr>
          <w:rFonts w:ascii="Times" w:hAnsi="Times" w:cs="Times"/>
          <w:i/>
          <w:sz w:val="24"/>
        </w:rPr>
        <w:t>42 Art</w:t>
      </w:r>
      <w:r>
        <w:rPr>
          <w:rFonts w:ascii="Times" w:hAnsi="Times" w:cs="Times"/>
          <w:i/>
          <w:sz w:val="24"/>
        </w:rPr>
        <w:t>ículos</w:t>
      </w:r>
    </w:p>
    <w:p w:rsidR="00E357C2" w:rsidRDefault="00E357C2" w:rsidP="00E357C2">
      <w:pPr>
        <w:spacing w:line="276" w:lineRule="auto"/>
        <w:jc w:val="both"/>
        <w:rPr>
          <w:rFonts w:ascii="Times" w:hAnsi="Times" w:cs="Times"/>
          <w:sz w:val="24"/>
        </w:rPr>
      </w:pPr>
    </w:p>
    <w:p w:rsidR="00FD63D1" w:rsidRDefault="00FD63D1" w:rsidP="00E357C2">
      <w:pPr>
        <w:spacing w:line="276" w:lineRule="auto"/>
        <w:jc w:val="both"/>
        <w:rPr>
          <w:rFonts w:ascii="Times" w:hAnsi="Times" w:cs="Times"/>
          <w:sz w:val="24"/>
        </w:rPr>
      </w:pPr>
    </w:p>
    <w:p w:rsidR="00FD63D1" w:rsidRDefault="00FD63D1" w:rsidP="00E357C2">
      <w:pPr>
        <w:spacing w:line="276" w:lineRule="auto"/>
        <w:jc w:val="both"/>
        <w:rPr>
          <w:rFonts w:ascii="Times" w:hAnsi="Times" w:cs="Times"/>
          <w:sz w:val="24"/>
        </w:rPr>
      </w:pPr>
    </w:p>
    <w:p w:rsidR="00FD63D1" w:rsidRDefault="00FD63D1" w:rsidP="00E357C2">
      <w:pPr>
        <w:spacing w:line="276" w:lineRule="auto"/>
        <w:jc w:val="both"/>
        <w:rPr>
          <w:rFonts w:ascii="Times" w:hAnsi="Times" w:cs="Times"/>
          <w:sz w:val="24"/>
        </w:rPr>
      </w:pPr>
    </w:p>
    <w:p w:rsidR="00326425" w:rsidRPr="00326425" w:rsidRDefault="00326425" w:rsidP="00E357C2">
      <w:pPr>
        <w:spacing w:line="276" w:lineRule="auto"/>
        <w:jc w:val="both"/>
        <w:rPr>
          <w:rFonts w:ascii="Times" w:hAnsi="Times" w:cs="Times"/>
          <w:b/>
          <w:sz w:val="24"/>
        </w:rPr>
      </w:pPr>
      <w:r w:rsidRPr="00326425">
        <w:rPr>
          <w:rFonts w:ascii="Times" w:hAnsi="Times" w:cs="Times"/>
          <w:b/>
          <w:sz w:val="24"/>
        </w:rPr>
        <w:t>5. La Reina María (r.1553-1558)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</w:rPr>
      </w:pPr>
    </w:p>
    <w:p w:rsidR="00E357C2" w:rsidRDefault="00326425" w:rsidP="00EB371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326425">
        <w:rPr>
          <w:rFonts w:ascii="Times" w:hAnsi="Times" w:cs="Times"/>
          <w:sz w:val="24"/>
          <w:lang w:val="es-ES"/>
        </w:rPr>
        <w:t>Eduardo muere y los protestantes están aterrados.</w:t>
      </w: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B371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E357C2">
        <w:rPr>
          <w:rFonts w:ascii="Times" w:hAnsi="Times" w:cs="Times"/>
          <w:sz w:val="24"/>
          <w:lang w:val="es-ES"/>
        </w:rPr>
        <w:t>María resatura el catolicismo en Inglaterra.</w:t>
      </w: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pStyle w:val="Prrafodelista"/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E357C2" w:rsidP="00EB371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E357C2">
        <w:rPr>
          <w:rFonts w:ascii="Times" w:hAnsi="Times" w:cs="Times"/>
          <w:sz w:val="24"/>
          <w:lang w:val="es-ES"/>
        </w:rPr>
        <w:t>«Bloody Mary» («la sangrienta María») y los m</w:t>
      </w:r>
      <w:r>
        <w:rPr>
          <w:rFonts w:ascii="Times" w:hAnsi="Times" w:cs="Times"/>
          <w:sz w:val="24"/>
          <w:lang w:val="es-ES"/>
        </w:rPr>
        <w:t>ártires protestantes.</w:t>
      </w:r>
    </w:p>
    <w:p w:rsidR="00326425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E357C2">
        <w:rPr>
          <w:rFonts w:ascii="Times" w:hAnsi="Times" w:cs="Times"/>
          <w:sz w:val="24"/>
          <w:lang w:val="es-ES"/>
        </w:rPr>
        <w:tab/>
      </w:r>
      <w:r w:rsidRPr="00E357C2">
        <w:rPr>
          <w:rFonts w:ascii="Times" w:hAnsi="Times" w:cs="Times"/>
          <w:sz w:val="24"/>
          <w:lang w:val="es-ES"/>
        </w:rPr>
        <w:tab/>
      </w:r>
      <w:r w:rsidR="00E357C2" w:rsidRPr="00E357C2">
        <w:rPr>
          <w:rFonts w:ascii="Times" w:hAnsi="Times" w:cs="Times"/>
          <w:sz w:val="24"/>
          <w:lang w:val="es-ES"/>
        </w:rPr>
        <w:t xml:space="preserve">i. </w:t>
      </w:r>
      <w:r w:rsidRPr="00E357C2">
        <w:rPr>
          <w:rFonts w:ascii="Times" w:hAnsi="Times" w:cs="Times"/>
          <w:sz w:val="24"/>
          <w:lang w:val="es-ES"/>
        </w:rPr>
        <w:t xml:space="preserve">Nicholas Ridley </w:t>
      </w:r>
      <w:r w:rsidR="00E357C2" w:rsidRPr="00E357C2">
        <w:rPr>
          <w:rFonts w:ascii="Times" w:hAnsi="Times" w:cs="Times"/>
          <w:sz w:val="24"/>
          <w:lang w:val="es-ES"/>
        </w:rPr>
        <w:t xml:space="preserve">y </w:t>
      </w:r>
      <w:r w:rsidRPr="00E357C2">
        <w:rPr>
          <w:rFonts w:ascii="Times" w:hAnsi="Times" w:cs="Times"/>
          <w:sz w:val="24"/>
          <w:lang w:val="es-ES"/>
        </w:rPr>
        <w:t>Hugh Latimer</w:t>
      </w:r>
      <w:r w:rsidR="00ED6C89">
        <w:rPr>
          <w:rFonts w:ascii="Times" w:hAnsi="Times" w:cs="Times"/>
          <w:sz w:val="24"/>
          <w:lang w:val="es-ES"/>
        </w:rPr>
        <w:t>.</w:t>
      </w:r>
    </w:p>
    <w:p w:rsidR="00326425" w:rsidRPr="00E357C2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326425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326425" w:rsidRPr="00E357C2" w:rsidRDefault="00E357C2" w:rsidP="00E357C2">
      <w:pPr>
        <w:spacing w:line="276" w:lineRule="auto"/>
        <w:ind w:left="1440"/>
        <w:jc w:val="both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>ii.</w:t>
      </w:r>
      <w:r w:rsidR="00326425" w:rsidRPr="00E357C2">
        <w:rPr>
          <w:rFonts w:ascii="Times" w:hAnsi="Times" w:cs="Times"/>
          <w:sz w:val="24"/>
          <w:lang w:val="es-ES"/>
        </w:rPr>
        <w:t xml:space="preserve"> </w:t>
      </w:r>
      <w:r w:rsidRPr="00E357C2">
        <w:rPr>
          <w:rFonts w:ascii="Times" w:hAnsi="Times" w:cs="Times"/>
          <w:sz w:val="24"/>
          <w:lang w:val="es-ES"/>
        </w:rPr>
        <w:t xml:space="preserve">El obispo </w:t>
      </w:r>
      <w:r w:rsidR="00ED6C89">
        <w:rPr>
          <w:rFonts w:ascii="Times" w:hAnsi="Times" w:cs="Times"/>
          <w:sz w:val="24"/>
          <w:lang w:val="es-ES"/>
        </w:rPr>
        <w:t>Thomas Cranmer.</w:t>
      </w:r>
    </w:p>
    <w:p w:rsidR="00326425" w:rsidRDefault="00326425" w:rsidP="00E357C2">
      <w:pPr>
        <w:spacing w:line="276" w:lineRule="auto"/>
        <w:ind w:left="1440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spacing w:line="276" w:lineRule="auto"/>
        <w:ind w:left="1440"/>
        <w:jc w:val="both"/>
        <w:rPr>
          <w:rFonts w:ascii="Times" w:hAnsi="Times" w:cs="Times"/>
          <w:sz w:val="24"/>
          <w:lang w:val="es-ES"/>
        </w:rPr>
      </w:pPr>
    </w:p>
    <w:p w:rsidR="00FD63D1" w:rsidRPr="00E357C2" w:rsidRDefault="00FD63D1" w:rsidP="00E357C2">
      <w:pPr>
        <w:spacing w:line="276" w:lineRule="auto"/>
        <w:ind w:left="1440"/>
        <w:jc w:val="both"/>
        <w:rPr>
          <w:rFonts w:ascii="Times" w:hAnsi="Times" w:cs="Times"/>
          <w:sz w:val="24"/>
          <w:lang w:val="es-ES"/>
        </w:rPr>
      </w:pPr>
    </w:p>
    <w:p w:rsidR="00E357C2" w:rsidRDefault="00E357C2" w:rsidP="00E357C2">
      <w:pPr>
        <w:pStyle w:val="Heading3"/>
        <w:spacing w:line="276" w:lineRule="auto"/>
        <w:jc w:val="both"/>
        <w:rPr>
          <w:rFonts w:ascii="Times" w:hAnsi="Times" w:cs="Times"/>
          <w:b/>
          <w:lang w:val="es-ES"/>
        </w:rPr>
      </w:pPr>
      <w:r w:rsidRPr="00E357C2">
        <w:rPr>
          <w:rFonts w:ascii="Times" w:hAnsi="Times" w:cs="Times"/>
          <w:b/>
          <w:lang w:val="es-ES"/>
        </w:rPr>
        <w:t>6.  Isabel (r. 1558-1603), y el asentamiento isabelino</w:t>
      </w:r>
    </w:p>
    <w:p w:rsidR="00E357C2" w:rsidRPr="00E357C2" w:rsidRDefault="00E357C2" w:rsidP="00EB3717">
      <w:pPr>
        <w:pStyle w:val="Heading3"/>
        <w:numPr>
          <w:ilvl w:val="0"/>
          <w:numId w:val="10"/>
        </w:numPr>
        <w:spacing w:line="276" w:lineRule="auto"/>
        <w:jc w:val="both"/>
        <w:rPr>
          <w:rFonts w:ascii="Times" w:hAnsi="Times" w:cs="Times"/>
          <w:b/>
          <w:lang w:val="es-ES"/>
        </w:rPr>
      </w:pPr>
      <w:r w:rsidRPr="00E357C2">
        <w:rPr>
          <w:rFonts w:ascii="Times" w:hAnsi="Times" w:cs="Times"/>
          <w:lang w:val="es-ES"/>
        </w:rPr>
        <w:t>«Bloody Mary» muere, e Isabel toma el trono.</w:t>
      </w:r>
    </w:p>
    <w:p w:rsidR="00E357C2" w:rsidRPr="00E357C2" w:rsidRDefault="00E357C2" w:rsidP="00E357C2">
      <w:pPr>
        <w:pStyle w:val="Heading3"/>
        <w:spacing w:line="276" w:lineRule="auto"/>
        <w:ind w:left="720"/>
        <w:jc w:val="both"/>
        <w:rPr>
          <w:rFonts w:ascii="Times" w:hAnsi="Times" w:cs="Times"/>
          <w:b/>
          <w:lang w:val="es-ES"/>
        </w:rPr>
      </w:pPr>
    </w:p>
    <w:p w:rsidR="00E357C2" w:rsidRDefault="00E357C2" w:rsidP="00EB3717">
      <w:pPr>
        <w:pStyle w:val="Heading3"/>
        <w:numPr>
          <w:ilvl w:val="0"/>
          <w:numId w:val="10"/>
        </w:numPr>
        <w:spacing w:before="0" w:after="0" w:line="276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>El protestantismo de Isabel.</w:t>
      </w:r>
    </w:p>
    <w:p w:rsidR="00E357C2" w:rsidRDefault="00E357C2" w:rsidP="00E357C2">
      <w:pPr>
        <w:spacing w:line="276" w:lineRule="auto"/>
        <w:jc w:val="both"/>
        <w:rPr>
          <w:lang w:val="es-ES"/>
        </w:rPr>
      </w:pPr>
    </w:p>
    <w:p w:rsidR="00E357C2" w:rsidRPr="00E357C2" w:rsidRDefault="00E357C2" w:rsidP="00E357C2">
      <w:pPr>
        <w:spacing w:line="276" w:lineRule="auto"/>
        <w:jc w:val="both"/>
        <w:rPr>
          <w:lang w:val="es-ES"/>
        </w:rPr>
      </w:pPr>
    </w:p>
    <w:p w:rsidR="00E357C2" w:rsidRDefault="00E357C2" w:rsidP="00E357C2">
      <w:pPr>
        <w:pStyle w:val="Heading3"/>
        <w:spacing w:before="0" w:after="0" w:line="276" w:lineRule="auto"/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i. Razones políticas.</w:t>
      </w:r>
    </w:p>
    <w:p w:rsidR="00E357C2" w:rsidRDefault="00E357C2" w:rsidP="00E357C2">
      <w:pPr>
        <w:spacing w:line="276" w:lineRule="auto"/>
        <w:jc w:val="both"/>
      </w:pPr>
    </w:p>
    <w:p w:rsidR="00E357C2" w:rsidRPr="00E357C2" w:rsidRDefault="00E357C2" w:rsidP="00E357C2">
      <w:pPr>
        <w:spacing w:line="276" w:lineRule="auto"/>
        <w:jc w:val="both"/>
      </w:pPr>
    </w:p>
    <w:p w:rsidR="00E357C2" w:rsidRDefault="00E357C2" w:rsidP="00E357C2">
      <w:pPr>
        <w:pStyle w:val="Heading3"/>
        <w:spacing w:before="0" w:after="0" w:line="276" w:lineRule="auto"/>
        <w:ind w:left="720"/>
        <w:jc w:val="both"/>
        <w:rPr>
          <w:rFonts w:ascii="Times" w:hAnsi="Times" w:cs="Times"/>
        </w:rPr>
      </w:pPr>
      <w:r>
        <w:rPr>
          <w:rFonts w:ascii="Times" w:hAnsi="Times" w:cs="Times"/>
        </w:rPr>
        <w:t>ii. Acciones legales.</w:t>
      </w:r>
    </w:p>
    <w:p w:rsidR="00E357C2" w:rsidRDefault="00E357C2" w:rsidP="00E357C2">
      <w:pPr>
        <w:pStyle w:val="Heading3"/>
        <w:spacing w:before="0" w:after="0" w:line="276" w:lineRule="auto"/>
        <w:ind w:left="720"/>
        <w:jc w:val="both"/>
        <w:rPr>
          <w:rFonts w:ascii="Times" w:hAnsi="Times" w:cs="Times"/>
        </w:rPr>
      </w:pPr>
    </w:p>
    <w:p w:rsidR="00E357C2" w:rsidRPr="00E357C2" w:rsidRDefault="00E357C2" w:rsidP="00E357C2">
      <w:pPr>
        <w:pStyle w:val="Heading3"/>
        <w:spacing w:before="0" w:after="0" w:line="276" w:lineRule="auto"/>
        <w:ind w:left="720"/>
        <w:jc w:val="both"/>
        <w:rPr>
          <w:rFonts w:ascii="Times" w:hAnsi="Times" w:cs="Times"/>
          <w:b/>
          <w:lang w:val="es-ES"/>
        </w:rPr>
      </w:pPr>
      <w:r w:rsidRPr="00E357C2">
        <w:rPr>
          <w:rFonts w:ascii="Times" w:hAnsi="Times" w:cs="Times"/>
          <w:lang w:val="es-ES"/>
        </w:rPr>
        <w:t xml:space="preserve">iii. El </w:t>
      </w:r>
      <w:r w:rsidR="00ED6C89" w:rsidRPr="00E357C2">
        <w:rPr>
          <w:rFonts w:ascii="Times" w:hAnsi="Times" w:cs="Times"/>
          <w:lang w:val="es-ES"/>
        </w:rPr>
        <w:t>anglicanismo</w:t>
      </w:r>
      <w:r w:rsidRPr="00E357C2">
        <w:rPr>
          <w:rFonts w:ascii="Times" w:hAnsi="Times" w:cs="Times"/>
          <w:lang w:val="es-ES"/>
        </w:rPr>
        <w:t>, la unidad nacional y la «</w:t>
      </w:r>
      <w:r>
        <w:rPr>
          <w:rFonts w:ascii="Times" w:hAnsi="Times" w:cs="Times"/>
          <w:lang w:val="es-ES"/>
        </w:rPr>
        <w:t>vía intermedia</w:t>
      </w:r>
      <w:r w:rsidRPr="00E357C2">
        <w:rPr>
          <w:rFonts w:ascii="Times" w:hAnsi="Times" w:cs="Times"/>
          <w:lang w:val="es-ES"/>
        </w:rPr>
        <w:t>»</w:t>
      </w:r>
      <w:r>
        <w:rPr>
          <w:rFonts w:ascii="Times" w:hAnsi="Times" w:cs="Times"/>
          <w:lang w:val="es-ES"/>
        </w:rPr>
        <w:t>.</w:t>
      </w:r>
    </w:p>
    <w:p w:rsidR="00E357C2" w:rsidRPr="00E357C2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</w:p>
    <w:p w:rsidR="00E357C2" w:rsidRPr="00E357C2" w:rsidRDefault="00E357C2" w:rsidP="00E357C2">
      <w:pPr>
        <w:spacing w:line="276" w:lineRule="auto"/>
        <w:jc w:val="both"/>
        <w:rPr>
          <w:rFonts w:ascii="Times" w:hAnsi="Times" w:cs="Times"/>
          <w:sz w:val="24"/>
          <w:lang w:val="es-ES"/>
        </w:rPr>
      </w:pPr>
      <w:r w:rsidRPr="00E357C2">
        <w:rPr>
          <w:rFonts w:ascii="Times" w:hAnsi="Times" w:cs="Times"/>
          <w:sz w:val="24"/>
          <w:lang w:val="es-ES"/>
        </w:rPr>
        <w:tab/>
        <w:t>iv. Los católicos</w:t>
      </w:r>
      <w:r>
        <w:rPr>
          <w:rFonts w:ascii="Times" w:hAnsi="Times" w:cs="Times"/>
          <w:sz w:val="24"/>
          <w:lang w:val="es-ES"/>
        </w:rPr>
        <w:t>: perseguidos, luego tolerados.</w:t>
      </w:r>
    </w:p>
    <w:p w:rsidR="008B7B20" w:rsidRPr="00E357C2" w:rsidRDefault="008B7B20" w:rsidP="00326425">
      <w:pPr>
        <w:ind w:left="1440"/>
        <w:rPr>
          <w:rFonts w:ascii="Times" w:hAnsi="Times" w:cs="Times"/>
          <w:sz w:val="24"/>
          <w:lang w:val="es-ES"/>
        </w:rPr>
      </w:pPr>
    </w:p>
    <w:sectPr w:rsidR="008B7B20" w:rsidRPr="00E357C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86" w:rsidRDefault="00B24B86">
      <w:r>
        <w:separator/>
      </w:r>
    </w:p>
  </w:endnote>
  <w:endnote w:type="continuationSeparator" w:id="1">
    <w:p w:rsidR="00B24B86" w:rsidRDefault="00B2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86" w:rsidRDefault="00B24B86">
      <w:r>
        <w:separator/>
      </w:r>
    </w:p>
  </w:footnote>
  <w:footnote w:type="continuationSeparator" w:id="1">
    <w:p w:rsidR="00B24B86" w:rsidRDefault="00B24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88E"/>
    <w:multiLevelType w:val="hybridMultilevel"/>
    <w:tmpl w:val="3B4882A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42C44"/>
    <w:multiLevelType w:val="hybridMultilevel"/>
    <w:tmpl w:val="E138D1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E79356F"/>
    <w:multiLevelType w:val="hybridMultilevel"/>
    <w:tmpl w:val="162C00DC"/>
    <w:lvl w:ilvl="0" w:tplc="5B80AC7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331E"/>
    <w:multiLevelType w:val="hybridMultilevel"/>
    <w:tmpl w:val="EE4A3B72"/>
    <w:lvl w:ilvl="0" w:tplc="C79421D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7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8">
    <w:nsid w:val="73BF2EBD"/>
    <w:multiLevelType w:val="multilevel"/>
    <w:tmpl w:val="891C8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DF862FC"/>
    <w:multiLevelType w:val="hybridMultilevel"/>
    <w:tmpl w:val="49C2E7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103CF"/>
    <w:rsid w:val="00025C31"/>
    <w:rsid w:val="00045D0A"/>
    <w:rsid w:val="000668C2"/>
    <w:rsid w:val="000718D3"/>
    <w:rsid w:val="00092A84"/>
    <w:rsid w:val="0009564B"/>
    <w:rsid w:val="000A40DB"/>
    <w:rsid w:val="000B5523"/>
    <w:rsid w:val="000F072A"/>
    <w:rsid w:val="00111509"/>
    <w:rsid w:val="001265B4"/>
    <w:rsid w:val="001753D0"/>
    <w:rsid w:val="001F5CFA"/>
    <w:rsid w:val="0020782A"/>
    <w:rsid w:val="00207843"/>
    <w:rsid w:val="00210156"/>
    <w:rsid w:val="002217CE"/>
    <w:rsid w:val="00263725"/>
    <w:rsid w:val="002817CB"/>
    <w:rsid w:val="00283F73"/>
    <w:rsid w:val="00290DFD"/>
    <w:rsid w:val="002D13F9"/>
    <w:rsid w:val="002E3BA3"/>
    <w:rsid w:val="00326425"/>
    <w:rsid w:val="00352462"/>
    <w:rsid w:val="00363F63"/>
    <w:rsid w:val="003935E3"/>
    <w:rsid w:val="003C0E5F"/>
    <w:rsid w:val="003D2891"/>
    <w:rsid w:val="003D744A"/>
    <w:rsid w:val="003F1F50"/>
    <w:rsid w:val="0042408C"/>
    <w:rsid w:val="004518A2"/>
    <w:rsid w:val="00471310"/>
    <w:rsid w:val="004C3B0D"/>
    <w:rsid w:val="004D37BB"/>
    <w:rsid w:val="005020E9"/>
    <w:rsid w:val="005441DE"/>
    <w:rsid w:val="00566B1C"/>
    <w:rsid w:val="0057782F"/>
    <w:rsid w:val="00584FE6"/>
    <w:rsid w:val="005A4CE7"/>
    <w:rsid w:val="005D55E9"/>
    <w:rsid w:val="005D73A9"/>
    <w:rsid w:val="00647D0B"/>
    <w:rsid w:val="00692F12"/>
    <w:rsid w:val="006B142A"/>
    <w:rsid w:val="006B1821"/>
    <w:rsid w:val="006B7C09"/>
    <w:rsid w:val="006D0793"/>
    <w:rsid w:val="006D0E58"/>
    <w:rsid w:val="006E02B9"/>
    <w:rsid w:val="006F61FA"/>
    <w:rsid w:val="00710DBE"/>
    <w:rsid w:val="00717409"/>
    <w:rsid w:val="00735228"/>
    <w:rsid w:val="007366F0"/>
    <w:rsid w:val="007441BB"/>
    <w:rsid w:val="00756877"/>
    <w:rsid w:val="00791E6E"/>
    <w:rsid w:val="007A444D"/>
    <w:rsid w:val="007B3D31"/>
    <w:rsid w:val="007C7D9F"/>
    <w:rsid w:val="007D58DD"/>
    <w:rsid w:val="00810A6A"/>
    <w:rsid w:val="0082047D"/>
    <w:rsid w:val="00833E2C"/>
    <w:rsid w:val="00877EC4"/>
    <w:rsid w:val="008B7B20"/>
    <w:rsid w:val="008C1806"/>
    <w:rsid w:val="008D4BB3"/>
    <w:rsid w:val="008E101E"/>
    <w:rsid w:val="00901BD0"/>
    <w:rsid w:val="0091159B"/>
    <w:rsid w:val="00937C2F"/>
    <w:rsid w:val="00937C7D"/>
    <w:rsid w:val="00942F44"/>
    <w:rsid w:val="00964418"/>
    <w:rsid w:val="0097366F"/>
    <w:rsid w:val="009836CB"/>
    <w:rsid w:val="009A2E4E"/>
    <w:rsid w:val="009C10CD"/>
    <w:rsid w:val="00A17BFF"/>
    <w:rsid w:val="00A344CF"/>
    <w:rsid w:val="00A4613A"/>
    <w:rsid w:val="00A72084"/>
    <w:rsid w:val="00A77090"/>
    <w:rsid w:val="00A87718"/>
    <w:rsid w:val="00A92A0A"/>
    <w:rsid w:val="00A9492C"/>
    <w:rsid w:val="00AA7E84"/>
    <w:rsid w:val="00AB39FE"/>
    <w:rsid w:val="00AC3835"/>
    <w:rsid w:val="00AD724F"/>
    <w:rsid w:val="00AE4E78"/>
    <w:rsid w:val="00B24B86"/>
    <w:rsid w:val="00B531BE"/>
    <w:rsid w:val="00B54FE6"/>
    <w:rsid w:val="00B61F88"/>
    <w:rsid w:val="00B90991"/>
    <w:rsid w:val="00BA29FA"/>
    <w:rsid w:val="00BC716F"/>
    <w:rsid w:val="00BD63F8"/>
    <w:rsid w:val="00BE06F7"/>
    <w:rsid w:val="00C230F7"/>
    <w:rsid w:val="00C23974"/>
    <w:rsid w:val="00C269AD"/>
    <w:rsid w:val="00C30771"/>
    <w:rsid w:val="00C348DA"/>
    <w:rsid w:val="00C7351F"/>
    <w:rsid w:val="00C9148C"/>
    <w:rsid w:val="00C92913"/>
    <w:rsid w:val="00CE501F"/>
    <w:rsid w:val="00CF7F4B"/>
    <w:rsid w:val="00D21497"/>
    <w:rsid w:val="00D229BD"/>
    <w:rsid w:val="00D57169"/>
    <w:rsid w:val="00D57782"/>
    <w:rsid w:val="00D76C71"/>
    <w:rsid w:val="00DE6BF8"/>
    <w:rsid w:val="00DF24D1"/>
    <w:rsid w:val="00DF3538"/>
    <w:rsid w:val="00DF3F71"/>
    <w:rsid w:val="00E30B97"/>
    <w:rsid w:val="00E357C2"/>
    <w:rsid w:val="00E65647"/>
    <w:rsid w:val="00EA47CD"/>
    <w:rsid w:val="00EB3717"/>
    <w:rsid w:val="00ED6C89"/>
    <w:rsid w:val="00F734B0"/>
    <w:rsid w:val="00F96D36"/>
    <w:rsid w:val="00FA35ED"/>
    <w:rsid w:val="00FC34BE"/>
    <w:rsid w:val="00FD1F8E"/>
    <w:rsid w:val="00FD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6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2"/>
      </w:numPr>
    </w:pPr>
  </w:style>
  <w:style w:type="numbering" w:customStyle="1" w:styleId="List6">
    <w:name w:val="List 6"/>
    <w:rsid w:val="00AA7E84"/>
    <w:pPr>
      <w:numPr>
        <w:numId w:val="3"/>
      </w:numPr>
    </w:pPr>
  </w:style>
  <w:style w:type="numbering" w:customStyle="1" w:styleId="List1">
    <w:name w:val="List1"/>
    <w:rsid w:val="00AA7E84"/>
    <w:pPr>
      <w:numPr>
        <w:numId w:val="4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link w:val="Heading2Char"/>
    <w:uiPriority w:val="99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DF353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DF3538"/>
    <w:rPr>
      <w:rFonts w:cs="Arial Unicode MS"/>
      <w:color w:val="000000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66F"/>
    <w:rPr>
      <w:rFonts w:asciiTheme="majorHAnsi" w:eastAsiaTheme="majorEastAsia" w:hAnsiTheme="majorHAnsi" w:cstheme="majorBidi"/>
      <w:b/>
      <w:bCs/>
      <w:color w:val="499BC9" w:themeColor="accent1"/>
    </w:rPr>
  </w:style>
  <w:style w:type="character" w:customStyle="1" w:styleId="Heading2Char">
    <w:name w:val="Heading 2 Char"/>
    <w:basedOn w:val="Fuentedeprrafopredeter"/>
    <w:link w:val="Heading2"/>
    <w:uiPriority w:val="99"/>
    <w:qFormat/>
    <w:rsid w:val="000103CF"/>
    <w:rPr>
      <w:rFonts w:ascii="Garamond" w:eastAsia="Times New Roman" w:hAnsi="Garamond"/>
      <w:sz w:val="24"/>
      <w:bdr w:val="none" w:sz="0" w:space="0" w:color="auto"/>
    </w:rPr>
  </w:style>
  <w:style w:type="paragraph" w:styleId="Textodebloque">
    <w:name w:val="Block Text"/>
    <w:basedOn w:val="Normal"/>
    <w:uiPriority w:val="99"/>
    <w:qFormat/>
    <w:rsid w:val="000103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360"/>
      </w:tabs>
      <w:suppressAutoHyphens/>
      <w:ind w:left="1080"/>
    </w:pPr>
    <w:rPr>
      <w:rFonts w:ascii="Garamond" w:eastAsia="Times New Roman" w:hAnsi="Garamond" w:cs="Garamond"/>
      <w:color w:val="00000A"/>
      <w:sz w:val="24"/>
      <w:szCs w:val="24"/>
      <w:bdr w:val="none" w:sz="0" w:space="0" w:color="auto"/>
    </w:rPr>
  </w:style>
  <w:style w:type="paragraph" w:customStyle="1" w:styleId="Heading4">
    <w:name w:val="Heading 4"/>
    <w:basedOn w:val="Normal"/>
    <w:next w:val="Normal"/>
    <w:qFormat/>
    <w:rsid w:val="000718D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Garamond" w:eastAsia="Times New Roman" w:hAnsi="Garamond" w:cs="Times New Roman"/>
      <w:bCs/>
      <w:color w:val="auto"/>
      <w:sz w:val="24"/>
      <w:bdr w:val="none" w:sz="0" w:space="0" w:color="auto"/>
    </w:rPr>
  </w:style>
  <w:style w:type="paragraph" w:styleId="Sinespaciado">
    <w:name w:val="No Spacing"/>
    <w:uiPriority w:val="99"/>
    <w:qFormat/>
    <w:rsid w:val="000718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color w:val="00000A"/>
      <w:sz w:val="22"/>
      <w:szCs w:val="22"/>
      <w:bdr w:val="none" w:sz="0" w:space="0" w:color="auto"/>
    </w:rPr>
  </w:style>
  <w:style w:type="character" w:customStyle="1" w:styleId="readable">
    <w:name w:val="readable"/>
    <w:basedOn w:val="Fuentedeprrafopredeter"/>
    <w:qFormat/>
    <w:rsid w:val="000668C2"/>
  </w:style>
  <w:style w:type="paragraph" w:customStyle="1" w:styleId="Heading3">
    <w:name w:val="Heading 3"/>
    <w:basedOn w:val="Normal"/>
    <w:next w:val="Normal"/>
    <w:qFormat/>
    <w:rsid w:val="008B7B2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2"/>
    </w:pPr>
    <w:rPr>
      <w:rFonts w:ascii="Arial" w:eastAsia="Times New Roman" w:hAnsi="Arial" w:cs="Times New Roman"/>
      <w:color w:val="auto"/>
      <w:sz w:val="24"/>
      <w:bdr w:val="none" w:sz="0" w:space="0" w:color="auto"/>
    </w:rPr>
  </w:style>
  <w:style w:type="paragraph" w:styleId="NormalWeb">
    <w:name w:val="Normal (Web)"/>
    <w:basedOn w:val="Normal"/>
    <w:uiPriority w:val="99"/>
    <w:rsid w:val="008B7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Heading7">
    <w:name w:val="Heading 7"/>
    <w:basedOn w:val="Normal"/>
    <w:next w:val="Normal"/>
    <w:qFormat/>
    <w:rsid w:val="0032642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6"/>
    </w:pPr>
    <w:rPr>
      <w:rFonts w:ascii="Garamond" w:eastAsia="Times New Roman" w:hAnsi="Garamond" w:cs="Times New Roman"/>
      <w:bCs/>
      <w:i/>
      <w:iCs/>
      <w:color w:val="auto"/>
      <w:sz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2</cp:revision>
  <dcterms:created xsi:type="dcterms:W3CDTF">2019-09-28T02:47:00Z</dcterms:created>
  <dcterms:modified xsi:type="dcterms:W3CDTF">2019-09-28T02:47:00Z</dcterms:modified>
</cp:coreProperties>
</file>