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FA7B82" w:rsidRPr="00186197" w:rsidRDefault="00FA7B82" w:rsidP="00FA7B82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373A9E" w:rsidRDefault="00FA7B82" w:rsidP="00FA7B82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EE53EF" w:rsidRDefault="00FA7B82" w:rsidP="00FA7B82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23346D" w:rsidRDefault="00FA7B82" w:rsidP="00FA7B82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5F5BA6" w:rsidRDefault="00FA7B82" w:rsidP="00FA7B82">
      <w:pPr>
        <w:rPr>
          <w:rFonts w:cs="Times New Roman"/>
          <w:sz w:val="22"/>
          <w:szCs w:val="22"/>
          <w:lang w:val="es-ES"/>
        </w:rPr>
      </w:pPr>
      <w:r w:rsidRPr="005F5BA6">
        <w:rPr>
          <w:rFonts w:cs="Times New Roman"/>
          <w:sz w:val="22"/>
          <w:szCs w:val="22"/>
          <w:lang w:val="es-ES"/>
        </w:rPr>
        <w:t>Semana 18 – La obra del Espíritu Santo – Parte 3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87485C" w:rsidRDefault="00FA7B82" w:rsidP="00FA7B82">
      <w:pPr>
        <w:rPr>
          <w:rFonts w:cs="Times New Roman"/>
          <w:sz w:val="22"/>
          <w:szCs w:val="22"/>
          <w:lang w:val="es-ES"/>
        </w:rPr>
      </w:pPr>
      <w:r w:rsidRPr="0087485C">
        <w:rPr>
          <w:rFonts w:cs="Times New Roman"/>
          <w:sz w:val="22"/>
          <w:szCs w:val="22"/>
          <w:lang w:val="es-ES"/>
        </w:rPr>
        <w:t>Semana 19 – El plan de redención – Parte 1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9C72BB" w:rsidRDefault="00FA7B82" w:rsidP="00FA7B82">
      <w:pPr>
        <w:rPr>
          <w:rFonts w:cs="Times New Roman"/>
          <w:sz w:val="22"/>
          <w:szCs w:val="22"/>
          <w:lang w:val="es-ES"/>
        </w:rPr>
      </w:pPr>
      <w:r w:rsidRPr="009C72BB">
        <w:rPr>
          <w:rFonts w:cs="Times New Roman"/>
          <w:sz w:val="22"/>
          <w:szCs w:val="22"/>
          <w:lang w:val="es-ES"/>
        </w:rPr>
        <w:t>Semana 20 – El plan de redención – Parte 2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FA7B82" w:rsidRDefault="00FA7B82" w:rsidP="00FA7B82">
      <w:pPr>
        <w:rPr>
          <w:rFonts w:cs="Times New Roman"/>
          <w:sz w:val="22"/>
          <w:szCs w:val="22"/>
          <w:lang w:val="es-ES"/>
        </w:rPr>
      </w:pPr>
      <w:r w:rsidRPr="00FA7B82">
        <w:rPr>
          <w:rFonts w:cs="Times New Roman"/>
          <w:sz w:val="22"/>
          <w:szCs w:val="22"/>
          <w:lang w:val="es-ES"/>
        </w:rPr>
        <w:t>Semana 21 – El plan de redención – Parte 3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FA7B82" w:rsidRDefault="00FA7B82" w:rsidP="00FA7B82">
      <w:pPr>
        <w:rPr>
          <w:rFonts w:cs="Times New Roman"/>
          <w:b/>
          <w:sz w:val="22"/>
          <w:szCs w:val="22"/>
          <w:lang w:val="es-ES"/>
        </w:rPr>
      </w:pPr>
      <w:r w:rsidRPr="00FA7B82">
        <w:rPr>
          <w:rFonts w:cs="Times New Roman"/>
          <w:b/>
          <w:sz w:val="22"/>
          <w:szCs w:val="22"/>
          <w:lang w:val="es-ES"/>
        </w:rPr>
        <w:t>Semana 22 – El plan de redención – Parte 4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</w:p>
    <w:p w:rsidR="00FA7B82" w:rsidRPr="0016357C" w:rsidRDefault="00FA7B82" w:rsidP="00FA7B82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45092C" w:rsidRDefault="0045092C" w:rsidP="0045092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5092C" w:rsidRDefault="0045092C" w:rsidP="0045092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7C7D" w:rsidRPr="00FA7B82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FA7B82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-176630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FA7B82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FA7B82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FA7B82" w:rsidRDefault="00705183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FA7B82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22</w:t>
      </w:r>
      <w:r w:rsidR="00937C7D" w:rsidRPr="00FA7B82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B94B5D" w:rsidRPr="00FA7B82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El plan de redención</w:t>
      </w:r>
      <w:r w:rsidRPr="00FA7B82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– Parte 4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705183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705183" w:rsidRPr="00705183" w:rsidRDefault="00705183" w:rsidP="00FF7DEE">
      <w:pPr>
        <w:pStyle w:val="Subttulo"/>
        <w:numPr>
          <w:ilvl w:val="0"/>
          <w:numId w:val="11"/>
        </w:numPr>
        <w:spacing w:after="200"/>
        <w:ind w:left="360" w:hanging="360"/>
        <w:jc w:val="both"/>
        <w:rPr>
          <w:rFonts w:asciiTheme="majorHAnsi" w:eastAsia="Calibri" w:hAnsiTheme="majorHAnsi" w:cstheme="majorHAnsi"/>
          <w:b w:val="0"/>
          <w:bCs w:val="0"/>
          <w:i w:val="0"/>
          <w:sz w:val="24"/>
          <w:szCs w:val="24"/>
          <w:u w:val="none"/>
        </w:rPr>
      </w:pPr>
      <w:r>
        <w:rPr>
          <w:rFonts w:asciiTheme="majorHAnsi" w:eastAsia="Calibri" w:hAnsiTheme="majorHAnsi" w:cstheme="majorHAnsi"/>
          <w:i w:val="0"/>
          <w:sz w:val="24"/>
          <w:szCs w:val="24"/>
          <w:u w:val="none"/>
        </w:rPr>
        <w:t>Introducción</w:t>
      </w:r>
    </w:p>
    <w:p w:rsidR="00705183" w:rsidRPr="00705183" w:rsidRDefault="00705183" w:rsidP="00705183">
      <w:pPr>
        <w:pStyle w:val="Subttulo"/>
        <w:jc w:val="both"/>
        <w:rPr>
          <w:rFonts w:asciiTheme="majorHAnsi" w:eastAsia="Calibri" w:hAnsiTheme="majorHAnsi" w:cstheme="majorHAnsi"/>
          <w:b w:val="0"/>
          <w:bCs w:val="0"/>
          <w:i w:val="0"/>
          <w:sz w:val="24"/>
          <w:szCs w:val="24"/>
          <w:u w:val="none"/>
        </w:rPr>
      </w:pPr>
    </w:p>
    <w:p w:rsidR="00705183" w:rsidRPr="00705183" w:rsidRDefault="00705183" w:rsidP="00FF7DEE">
      <w:pPr>
        <w:pStyle w:val="Subttulo"/>
        <w:numPr>
          <w:ilvl w:val="0"/>
          <w:numId w:val="11"/>
        </w:numPr>
        <w:spacing w:after="200"/>
        <w:ind w:left="360" w:hanging="360"/>
        <w:jc w:val="both"/>
        <w:rPr>
          <w:rFonts w:asciiTheme="majorHAnsi" w:eastAsia="Calibri" w:hAnsiTheme="majorHAnsi" w:cstheme="majorHAnsi"/>
          <w:b w:val="0"/>
          <w:bCs w:val="0"/>
          <w:i w:val="0"/>
          <w:sz w:val="24"/>
          <w:szCs w:val="24"/>
          <w:u w:val="none"/>
        </w:rPr>
      </w:pPr>
      <w:r>
        <w:rPr>
          <w:rFonts w:asciiTheme="majorHAnsi" w:eastAsia="Calibri" w:hAnsiTheme="majorHAnsi" w:cstheme="majorHAnsi"/>
          <w:i w:val="0"/>
          <w:sz w:val="24"/>
          <w:szCs w:val="24"/>
          <w:u w:val="none"/>
        </w:rPr>
        <w:t>La muerte</w:t>
      </w:r>
      <w:r w:rsidRPr="00705183">
        <w:rPr>
          <w:rFonts w:asciiTheme="majorHAnsi" w:eastAsia="Calibri" w:hAnsiTheme="majorHAnsi" w:cstheme="majorHAnsi"/>
          <w:i w:val="0"/>
          <w:sz w:val="24"/>
          <w:szCs w:val="24"/>
          <w:u w:val="none"/>
        </w:rPr>
        <w:t xml:space="preserve"> </w:t>
      </w:r>
    </w:p>
    <w:p w:rsidR="00705183" w:rsidRPr="00705183" w:rsidRDefault="00705183" w:rsidP="00FF7DEE">
      <w:pPr>
        <w:pStyle w:val="Subttulo"/>
        <w:numPr>
          <w:ilvl w:val="0"/>
          <w:numId w:val="12"/>
        </w:numPr>
        <w:spacing w:after="200"/>
        <w:jc w:val="both"/>
        <w:rPr>
          <w:rFonts w:asciiTheme="majorHAnsi" w:eastAsia="Calibri" w:hAnsiTheme="majorHAnsi" w:cstheme="majorHAnsi"/>
          <w:bCs w:val="0"/>
          <w:i w:val="0"/>
          <w:sz w:val="24"/>
          <w:szCs w:val="24"/>
          <w:u w:val="none"/>
          <w:lang w:val="es-ES"/>
        </w:rPr>
      </w:pPr>
      <w:r w:rsidRPr="00705183">
        <w:rPr>
          <w:rFonts w:asciiTheme="majorHAnsi" w:eastAsia="Calibri" w:hAnsiTheme="majorHAnsi" w:cstheme="majorHAnsi"/>
          <w:i w:val="0"/>
          <w:sz w:val="24"/>
          <w:szCs w:val="24"/>
          <w:u w:val="none"/>
          <w:lang w:val="es-ES"/>
        </w:rPr>
        <w:t>¿Por qué mueren los cristianos?</w:t>
      </w:r>
    </w:p>
    <w:p w:rsidR="00705183" w:rsidRPr="00705183" w:rsidRDefault="00705183" w:rsidP="00FF7DEE">
      <w:pPr>
        <w:pStyle w:val="Subttulo"/>
        <w:numPr>
          <w:ilvl w:val="0"/>
          <w:numId w:val="13"/>
        </w:numPr>
        <w:spacing w:after="200"/>
        <w:jc w:val="both"/>
        <w:rPr>
          <w:rFonts w:asciiTheme="majorHAnsi" w:eastAsia="Calibr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La visión contemporánea vs.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 L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a visión cristiana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(1 Co. 15:26; Gn. 3:19; Ro. 6:23; Ro. 5:12; Juan 11:33-36; 1 Co. 54-57; 1 T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s. 4:13). </w:t>
      </w:r>
    </w:p>
    <w:p w:rsidR="00705183" w:rsidRPr="00705183" w:rsidRDefault="00705183" w:rsidP="00705183">
      <w:pPr>
        <w:pStyle w:val="Subttulo"/>
        <w:ind w:left="99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705183">
      <w:pPr>
        <w:pStyle w:val="Subttulo"/>
        <w:ind w:left="99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FF7DEE">
      <w:pPr>
        <w:pStyle w:val="Subttulo"/>
        <w:numPr>
          <w:ilvl w:val="0"/>
          <w:numId w:val="13"/>
        </w:numPr>
        <w:spacing w:after="20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  <w:r w:rsidRPr="00705183">
        <w:rPr>
          <w:rFonts w:asciiTheme="majorHAnsi" w:eastAsia="Calibr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La muerte no es un castigo para los cristianos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(Ro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 8:1)</w:t>
      </w:r>
      <w:r w:rsidR="00FA7B82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</w:t>
      </w:r>
    </w:p>
    <w:p w:rsidR="00705183" w:rsidRPr="00705183" w:rsidRDefault="00705183" w:rsidP="00705183">
      <w:pPr>
        <w:pStyle w:val="Subttulo"/>
        <w:ind w:left="99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705183">
      <w:pPr>
        <w:pStyle w:val="Subttulo"/>
        <w:ind w:left="99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FF7DEE">
      <w:pPr>
        <w:pStyle w:val="Subttulo"/>
        <w:numPr>
          <w:ilvl w:val="0"/>
          <w:numId w:val="13"/>
        </w:numPr>
        <w:spacing w:after="20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La muerte es el resultado final de un mundo caído (1 Co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 15:26)</w:t>
      </w:r>
      <w:r w:rsidR="00FA7B82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</w:t>
      </w:r>
    </w:p>
    <w:p w:rsidR="00705183" w:rsidRPr="00705183" w:rsidRDefault="00705183" w:rsidP="00705183">
      <w:pPr>
        <w:pStyle w:val="Subttulo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705183">
      <w:pPr>
        <w:pStyle w:val="Subttulo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</w:p>
    <w:p w:rsidR="00705183" w:rsidRPr="00705183" w:rsidRDefault="00705183" w:rsidP="00FF7DEE">
      <w:pPr>
        <w:pStyle w:val="Subttulo"/>
        <w:numPr>
          <w:ilvl w:val="0"/>
          <w:numId w:val="13"/>
        </w:numPr>
        <w:spacing w:after="200"/>
        <w:jc w:val="both"/>
        <w:rPr>
          <w:rFonts w:asciiTheme="majorHAnsi" w:hAnsiTheme="majorHAnsi" w:cstheme="majorHAnsi"/>
          <w:b w:val="0"/>
          <w:bCs w:val="0"/>
          <w:i w:val="0"/>
          <w:sz w:val="24"/>
          <w:szCs w:val="24"/>
          <w:u w:val="none"/>
          <w:lang w:val="es-ES"/>
        </w:rPr>
      </w:pP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Nuestra experiencia de la muerta completa nuestra santificación y uni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ón con Cristo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 (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Ro. 8:28, He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. 12:6, 10-11;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Ap. 2:10; F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il.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3:10; Fi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l. 1:20-21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; Ro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 8:17; 1 Pe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dro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 4:13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; 1 Pedro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 2:21;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He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</w:t>
      </w:r>
      <w:bookmarkStart w:id="0" w:name="_GoBack"/>
      <w:bookmarkEnd w:id="0"/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 12:2; </w:t>
      </w:r>
      <w:r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 xml:space="preserve">Ap. </w:t>
      </w:r>
      <w:r w:rsidRPr="00705183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12:11)</w:t>
      </w:r>
      <w:r w:rsidR="00FA7B82">
        <w:rPr>
          <w:rFonts w:asciiTheme="majorHAnsi" w:hAnsiTheme="majorHAnsi" w:cstheme="majorHAnsi"/>
          <w:b w:val="0"/>
          <w:i w:val="0"/>
          <w:sz w:val="24"/>
          <w:szCs w:val="24"/>
          <w:u w:val="none"/>
          <w:lang w:val="es-ES"/>
        </w:rPr>
        <w:t>.</w:t>
      </w:r>
    </w:p>
    <w:p w:rsidR="00705183" w:rsidRPr="00705183" w:rsidRDefault="00705183" w:rsidP="00705183">
      <w:pPr>
        <w:pStyle w:val="Subttulo"/>
        <w:jc w:val="both"/>
        <w:rPr>
          <w:rFonts w:asciiTheme="majorHAnsi" w:hAnsiTheme="majorHAnsi" w:cstheme="majorHAnsi"/>
          <w:bCs w:val="0"/>
          <w:sz w:val="24"/>
          <w:szCs w:val="24"/>
          <w:lang w:val="es-ES"/>
        </w:rPr>
      </w:pPr>
    </w:p>
    <w:p w:rsidR="00705183" w:rsidRPr="00705183" w:rsidRDefault="00705183" w:rsidP="00705183">
      <w:pPr>
        <w:pStyle w:val="Body"/>
        <w:ind w:left="270" w:firstLine="360"/>
        <w:jc w:val="both"/>
        <w:rPr>
          <w:rFonts w:asciiTheme="majorHAnsi" w:hAnsiTheme="majorHAnsi" w:cstheme="majorHAnsi"/>
          <w:b/>
          <w:bCs/>
        </w:rPr>
      </w:pPr>
      <w:r w:rsidRPr="00705183">
        <w:rPr>
          <w:rFonts w:asciiTheme="majorHAnsi" w:hAnsiTheme="majorHAnsi" w:cstheme="majorHAnsi"/>
          <w:b/>
          <w:bCs/>
        </w:rPr>
        <w:t xml:space="preserve">B. </w:t>
      </w:r>
      <w:r>
        <w:rPr>
          <w:rFonts w:asciiTheme="majorHAnsi" w:hAnsiTheme="majorHAnsi" w:cstheme="majorHAnsi"/>
          <w:b/>
          <w:bCs/>
        </w:rPr>
        <w:t>¿Qué pasa cuando morimos?</w:t>
      </w:r>
    </w:p>
    <w:p w:rsidR="00705183" w:rsidRPr="00705183" w:rsidRDefault="00705183" w:rsidP="00705183">
      <w:pPr>
        <w:pStyle w:val="Prrafodelista"/>
        <w:ind w:left="630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705183" w:rsidRPr="00705183" w:rsidRDefault="00705183" w:rsidP="00FF7DEE">
      <w:pPr>
        <w:pStyle w:val="Prrafodelista"/>
        <w:numPr>
          <w:ilvl w:val="0"/>
          <w:numId w:val="6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  <w:lang w:val="es-ES"/>
        </w:rPr>
      </w:pPr>
      <w:r w:rsidRPr="00705183">
        <w:rPr>
          <w:rFonts w:asciiTheme="majorHAnsi" w:hAnsiTheme="majorHAnsi" w:cstheme="majorHAnsi"/>
          <w:sz w:val="24"/>
          <w:szCs w:val="24"/>
          <w:lang w:val="es-ES"/>
        </w:rPr>
        <w:t xml:space="preserve">El estado intermedio </w:t>
      </w:r>
      <w:r>
        <w:rPr>
          <w:rFonts w:asciiTheme="majorHAnsi" w:hAnsiTheme="majorHAnsi" w:cstheme="majorHAnsi"/>
          <w:sz w:val="24"/>
          <w:szCs w:val="24"/>
          <w:lang w:val="es-ES"/>
        </w:rPr>
        <w:t>(2 Co. 5:8; He</w:t>
      </w:r>
      <w:r w:rsidRPr="00705183">
        <w:rPr>
          <w:rFonts w:asciiTheme="majorHAnsi" w:hAnsiTheme="majorHAnsi" w:cstheme="majorHAnsi"/>
          <w:sz w:val="24"/>
          <w:szCs w:val="24"/>
          <w:lang w:val="es-ES"/>
        </w:rPr>
        <w:t>. 12:22-23)</w:t>
      </w:r>
      <w:r w:rsidR="00FA7B82"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705183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FF7DEE">
      <w:pPr>
        <w:pStyle w:val="Prrafodelista"/>
        <w:numPr>
          <w:ilvl w:val="0"/>
          <w:numId w:val="7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  <w:lang w:val="es-ES"/>
        </w:rPr>
      </w:pPr>
      <w:r w:rsidRPr="00705183">
        <w:rPr>
          <w:rFonts w:asciiTheme="majorHAnsi" w:hAnsiTheme="majorHAnsi" w:cstheme="majorHAnsi"/>
          <w:sz w:val="24"/>
          <w:szCs w:val="24"/>
          <w:lang w:val="es-ES"/>
        </w:rPr>
        <w:lastRenderedPageBreak/>
        <w:t>¿Sueño del alma?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(Lucas</w:t>
      </w:r>
      <w:r w:rsidRPr="00705183">
        <w:rPr>
          <w:rFonts w:asciiTheme="majorHAnsi" w:hAnsiTheme="majorHAnsi" w:cstheme="majorHAnsi"/>
          <w:sz w:val="24"/>
          <w:szCs w:val="24"/>
          <w:lang w:val="es-ES"/>
        </w:rPr>
        <w:t xml:space="preserve"> 23:43)</w:t>
      </w:r>
      <w:r w:rsidR="00FA7B82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FF7DEE">
      <w:pPr>
        <w:pStyle w:val="Prrafodelista"/>
        <w:numPr>
          <w:ilvl w:val="0"/>
          <w:numId w:val="8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  <w:lang w:val="es-ES"/>
        </w:rPr>
      </w:pPr>
      <w:r w:rsidRPr="00705183">
        <w:rPr>
          <w:rFonts w:asciiTheme="majorHAnsi" w:hAnsiTheme="majorHAnsi" w:cstheme="majorHAnsi"/>
          <w:sz w:val="24"/>
          <w:szCs w:val="24"/>
          <w:lang w:val="es-ES"/>
        </w:rPr>
        <w:t xml:space="preserve">¿Salvación post mortem?  (Lucas 16:19-31; Ro. 3:23; </w:t>
      </w:r>
      <w:r>
        <w:rPr>
          <w:rFonts w:asciiTheme="majorHAnsi" w:hAnsiTheme="majorHAnsi" w:cstheme="majorHAnsi"/>
          <w:sz w:val="24"/>
          <w:szCs w:val="24"/>
          <w:lang w:val="es-ES"/>
        </w:rPr>
        <w:t>He</w:t>
      </w:r>
      <w:r w:rsidRPr="00705183">
        <w:rPr>
          <w:rFonts w:asciiTheme="majorHAnsi" w:hAnsiTheme="majorHAnsi" w:cstheme="majorHAnsi"/>
          <w:sz w:val="24"/>
          <w:szCs w:val="24"/>
          <w:lang w:val="es-ES"/>
        </w:rPr>
        <w:t>. 9:27)</w:t>
      </w:r>
      <w:r w:rsidR="00FA7B82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05183" w:rsidRPr="00705183" w:rsidRDefault="00705183" w:rsidP="00FF7DEE">
      <w:pPr>
        <w:pStyle w:val="Prrafodelista"/>
        <w:numPr>
          <w:ilvl w:val="0"/>
          <w:numId w:val="9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¿Purgatorio</w:t>
      </w:r>
      <w:r w:rsidRPr="00705183">
        <w:rPr>
          <w:rFonts w:asciiTheme="majorHAnsi" w:hAnsiTheme="majorHAnsi" w:cstheme="majorHAnsi"/>
          <w:sz w:val="24"/>
          <w:szCs w:val="24"/>
        </w:rPr>
        <w:t>?</w:t>
      </w: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FF7DEE">
      <w:pPr>
        <w:pStyle w:val="Prrafodelista"/>
        <w:numPr>
          <w:ilvl w:val="0"/>
          <w:numId w:val="10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¿</w:t>
      </w:r>
      <w:r w:rsidRPr="00705183">
        <w:rPr>
          <w:rFonts w:asciiTheme="majorHAnsi" w:hAnsiTheme="majorHAnsi" w:cstheme="majorHAnsi"/>
          <w:sz w:val="24"/>
          <w:szCs w:val="24"/>
        </w:rPr>
        <w:t>Aniquilacionismo? (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705183">
        <w:rPr>
          <w:rFonts w:asciiTheme="majorHAnsi" w:hAnsiTheme="majorHAnsi" w:cstheme="majorHAnsi"/>
          <w:sz w:val="24"/>
          <w:szCs w:val="24"/>
        </w:rPr>
        <w:t>n. 12:2; Mt. 3:12; 18:8; 25:41-46)</w:t>
      </w:r>
      <w:r w:rsidR="00FA7B82">
        <w:rPr>
          <w:rFonts w:asciiTheme="majorHAnsi" w:hAnsiTheme="majorHAnsi" w:cstheme="majorHAnsi"/>
          <w:sz w:val="24"/>
          <w:szCs w:val="24"/>
        </w:rPr>
        <w:t>.</w:t>
      </w: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705183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705183" w:rsidRPr="00705183" w:rsidRDefault="00705183" w:rsidP="00FF7DEE">
      <w:pPr>
        <w:pStyle w:val="Prrafodelista"/>
        <w:numPr>
          <w:ilvl w:val="0"/>
          <w:numId w:val="5"/>
        </w:numPr>
        <w:ind w:left="1064" w:hanging="344"/>
        <w:contextualSpacing w:val="0"/>
        <w:jc w:val="both"/>
        <w:rPr>
          <w:rFonts w:asciiTheme="majorHAnsi" w:eastAsia="Trebuchet MS" w:hAnsiTheme="majorHAnsi" w:cstheme="majorHAnsi"/>
          <w:b/>
          <w:bCs/>
          <w:sz w:val="24"/>
          <w:szCs w:val="24"/>
        </w:rPr>
      </w:pPr>
      <w:r w:rsidRPr="00705183">
        <w:rPr>
          <w:rFonts w:asciiTheme="majorHAnsi" w:hAnsiTheme="majorHAnsi" w:cstheme="majorHAnsi"/>
          <w:sz w:val="24"/>
          <w:szCs w:val="24"/>
        </w:rPr>
        <w:t>The Christian’s Hope (Phil. 1:21; 1 Cor. 15:55)</w:t>
      </w:r>
      <w:r w:rsidR="00FA7B82">
        <w:rPr>
          <w:rFonts w:asciiTheme="majorHAnsi" w:hAnsiTheme="majorHAnsi" w:cstheme="majorHAnsi"/>
          <w:sz w:val="24"/>
          <w:szCs w:val="24"/>
        </w:rPr>
        <w:t>.</w:t>
      </w: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3. La glorificació</w:t>
      </w:r>
      <w:r w:rsidRPr="00705183">
        <w:rPr>
          <w:rFonts w:asciiTheme="majorHAnsi" w:hAnsiTheme="majorHAnsi" w:cstheme="majorHAnsi"/>
          <w:b/>
          <w:bCs/>
        </w:rPr>
        <w:t>n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Cs/>
        </w:rPr>
        <w:t>(1 Co</w:t>
      </w:r>
      <w:r w:rsidRPr="00705183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 xml:space="preserve"> 15; Ro. 8:11, 23; F</w:t>
      </w:r>
      <w:r w:rsidRPr="00705183">
        <w:rPr>
          <w:rFonts w:asciiTheme="majorHAnsi" w:hAnsiTheme="majorHAnsi" w:cstheme="majorHAnsi"/>
          <w:bCs/>
        </w:rPr>
        <w:t xml:space="preserve">il. 3:21; </w:t>
      </w:r>
      <w:r>
        <w:rPr>
          <w:rFonts w:asciiTheme="majorHAnsi" w:hAnsiTheme="majorHAnsi" w:cstheme="majorHAnsi"/>
          <w:bCs/>
        </w:rPr>
        <w:t>1 Juan</w:t>
      </w:r>
      <w:r w:rsidRPr="00705183">
        <w:rPr>
          <w:rFonts w:asciiTheme="majorHAnsi" w:hAnsiTheme="majorHAnsi" w:cstheme="majorHAnsi"/>
          <w:bCs/>
        </w:rPr>
        <w:t xml:space="preserve"> 3:2; </w:t>
      </w:r>
      <w:r>
        <w:rPr>
          <w:rFonts w:asciiTheme="majorHAnsi" w:hAnsiTheme="majorHAnsi" w:cstheme="majorHAnsi"/>
          <w:bCs/>
        </w:rPr>
        <w:t>Ap</w:t>
      </w:r>
      <w:r w:rsidRPr="00705183">
        <w:rPr>
          <w:rFonts w:asciiTheme="majorHAnsi" w:hAnsiTheme="majorHAnsi" w:cstheme="majorHAnsi"/>
          <w:bCs/>
        </w:rPr>
        <w:t>. 21:3-5)</w:t>
      </w:r>
      <w:r w:rsidR="00FA7B82">
        <w:rPr>
          <w:rFonts w:asciiTheme="majorHAnsi" w:hAnsiTheme="majorHAnsi" w:cstheme="majorHAnsi"/>
          <w:bCs/>
        </w:rPr>
        <w:t>.</w:t>
      </w: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  <w:b/>
          <w:bCs/>
        </w:rPr>
      </w:pPr>
    </w:p>
    <w:p w:rsidR="00705183" w:rsidRPr="00705183" w:rsidRDefault="00705183" w:rsidP="00705183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>La g</w:t>
      </w:r>
      <w:r w:rsidRPr="00705183">
        <w:rPr>
          <w:rFonts w:asciiTheme="majorHAnsi" w:hAnsiTheme="majorHAnsi" w:cstheme="majorHAnsi"/>
          <w:i/>
        </w:rPr>
        <w:t>lorifica</w:t>
      </w:r>
      <w:r>
        <w:rPr>
          <w:rFonts w:asciiTheme="majorHAnsi" w:hAnsiTheme="majorHAnsi" w:cstheme="majorHAnsi"/>
          <w:i/>
        </w:rPr>
        <w:t>ció</w:t>
      </w:r>
      <w:r w:rsidRPr="00705183">
        <w:rPr>
          <w:rFonts w:asciiTheme="majorHAnsi" w:hAnsiTheme="majorHAnsi" w:cstheme="majorHAnsi"/>
          <w:i/>
        </w:rPr>
        <w:t>n</w:t>
      </w:r>
      <w:r>
        <w:rPr>
          <w:rFonts w:asciiTheme="majorHAnsi" w:hAnsiTheme="majorHAnsi" w:cstheme="majorHAnsi"/>
        </w:rPr>
        <w:t xml:space="preserve"> es</w:t>
      </w:r>
      <w:r w:rsidR="00FA7B82">
        <w:rPr>
          <w:rFonts w:asciiTheme="majorHAnsi" w:hAnsiTheme="majorHAnsi" w:cstheme="majorHAnsi"/>
        </w:rPr>
        <w:t> :</w:t>
      </w:r>
      <w:r>
        <w:rPr>
          <w:rFonts w:asciiTheme="majorHAnsi" w:hAnsiTheme="majorHAnsi" w:cstheme="majorHAnsi"/>
        </w:rPr>
        <w:t xml:space="preserve"> </w:t>
      </w:r>
      <w:r w:rsidRPr="00705183">
        <w:rPr>
          <w:rFonts w:asciiTheme="majorHAnsi" w:hAnsiTheme="majorHAnsi" w:cstheme="majorHAnsi"/>
        </w:rPr>
        <w:t>«</w:t>
      </w:r>
      <w:r w:rsidR="00FA7B82"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E</w:t>
      </w:r>
      <w:r w:rsidRPr="00DF61E6"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l paso final e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n la aplicación de la redención</w:t>
      </w:r>
      <w:r w:rsidRPr="00DF61E6"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. Sucederá cuando Cristo regrese y levante de entre los muertos los cuerpos de todos los creyentes de todos los tiem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 xml:space="preserve">pos que hayan muerto, los reúna con sus almas, y transforme </w:t>
      </w:r>
      <w:r w:rsidRPr="00DF61E6"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los cuerpos de todos los creyentes que permanecen vivos, dando así a todos los creyentes al mismo tiempo cuerpos de resurrección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 xml:space="preserve"> perfectos como el suyo</w:t>
      </w:r>
      <w:r w:rsidRPr="00A12BE4">
        <w:rPr>
          <w:rFonts w:ascii="Times New Roman" w:eastAsia="Times New Roman" w:hAnsi="Times New Roman" w:cs="Times New Roman"/>
          <w:color w:val="auto"/>
          <w:bdr w:val="none" w:sz="0" w:space="0" w:color="auto"/>
          <w:lang w:val="es-ES"/>
        </w:rPr>
        <w:t>»</w:t>
      </w:r>
      <w:r>
        <w:rPr>
          <w:rFonts w:asciiTheme="majorHAnsi" w:hAnsiTheme="majorHAnsi" w:cstheme="majorHAnsi"/>
        </w:rPr>
        <w:t>.</w:t>
      </w:r>
    </w:p>
    <w:p w:rsidR="00B0068D" w:rsidRPr="00705183" w:rsidRDefault="00B0068D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sectPr w:rsidR="00B0068D" w:rsidRPr="00705183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68" w:rsidRDefault="00F37668">
      <w:r>
        <w:separator/>
      </w:r>
    </w:p>
  </w:endnote>
  <w:endnote w:type="continuationSeparator" w:id="1">
    <w:p w:rsidR="00F37668" w:rsidRDefault="00F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68" w:rsidRDefault="00F37668">
      <w:r>
        <w:separator/>
      </w:r>
    </w:p>
  </w:footnote>
  <w:footnote w:type="continuationSeparator" w:id="1">
    <w:p w:rsidR="00F37668" w:rsidRDefault="00F37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7A0AA4"/>
    <w:multiLevelType w:val="hybridMultilevel"/>
    <w:tmpl w:val="B6FA3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FFF0C78"/>
    <w:multiLevelType w:val="multilevel"/>
    <w:tmpl w:val="338AA9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4">
    <w:nsid w:val="404E262F"/>
    <w:multiLevelType w:val="multilevel"/>
    <w:tmpl w:val="0B04F5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5">
    <w:nsid w:val="42394E02"/>
    <w:multiLevelType w:val="multilevel"/>
    <w:tmpl w:val="ED243C3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6">
    <w:nsid w:val="489073D0"/>
    <w:multiLevelType w:val="hybridMultilevel"/>
    <w:tmpl w:val="93525340"/>
    <w:lvl w:ilvl="0" w:tplc="395AAB58">
      <w:start w:val="1"/>
      <w:numFmt w:val="decimal"/>
      <w:lvlText w:val="%1."/>
      <w:lvlJc w:val="left"/>
      <w:pPr>
        <w:ind w:left="720" w:hanging="720"/>
      </w:pPr>
      <w:rPr>
        <w:rFonts w:hint="default"/>
        <w:b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nsid w:val="65570EA0"/>
    <w:multiLevelType w:val="hybridMultilevel"/>
    <w:tmpl w:val="760AFF34"/>
    <w:lvl w:ilvl="0" w:tplc="794E16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759700E2"/>
    <w:multiLevelType w:val="multilevel"/>
    <w:tmpl w:val="02248DA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2">
    <w:nsid w:val="7710016B"/>
    <w:multiLevelType w:val="multilevel"/>
    <w:tmpl w:val="17E4DC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62137"/>
    <w:rsid w:val="0007780D"/>
    <w:rsid w:val="00081007"/>
    <w:rsid w:val="000E053F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F487A"/>
    <w:rsid w:val="001F6F82"/>
    <w:rsid w:val="00211237"/>
    <w:rsid w:val="00241C69"/>
    <w:rsid w:val="00250F69"/>
    <w:rsid w:val="00291BCB"/>
    <w:rsid w:val="002B132D"/>
    <w:rsid w:val="002C4B4F"/>
    <w:rsid w:val="002F4A35"/>
    <w:rsid w:val="003044EB"/>
    <w:rsid w:val="0034578C"/>
    <w:rsid w:val="00345797"/>
    <w:rsid w:val="00363F63"/>
    <w:rsid w:val="003B0BF5"/>
    <w:rsid w:val="003D1612"/>
    <w:rsid w:val="003D2891"/>
    <w:rsid w:val="003D7BE9"/>
    <w:rsid w:val="004077E8"/>
    <w:rsid w:val="0045092C"/>
    <w:rsid w:val="004D37BB"/>
    <w:rsid w:val="004E0DF2"/>
    <w:rsid w:val="004F6645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61424D"/>
    <w:rsid w:val="0063199B"/>
    <w:rsid w:val="00654A9D"/>
    <w:rsid w:val="00686055"/>
    <w:rsid w:val="00691745"/>
    <w:rsid w:val="00705183"/>
    <w:rsid w:val="00710DBE"/>
    <w:rsid w:val="00711954"/>
    <w:rsid w:val="00713122"/>
    <w:rsid w:val="007164BD"/>
    <w:rsid w:val="00743108"/>
    <w:rsid w:val="00751060"/>
    <w:rsid w:val="007977CC"/>
    <w:rsid w:val="00810A6A"/>
    <w:rsid w:val="008508E1"/>
    <w:rsid w:val="00872EC0"/>
    <w:rsid w:val="00877EC4"/>
    <w:rsid w:val="00936DB5"/>
    <w:rsid w:val="00937C7D"/>
    <w:rsid w:val="00977B1F"/>
    <w:rsid w:val="009934FE"/>
    <w:rsid w:val="009936F3"/>
    <w:rsid w:val="009B0D6D"/>
    <w:rsid w:val="009B1FCC"/>
    <w:rsid w:val="009B48C7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068D"/>
    <w:rsid w:val="00B0690D"/>
    <w:rsid w:val="00B453C5"/>
    <w:rsid w:val="00B6511D"/>
    <w:rsid w:val="00B6656F"/>
    <w:rsid w:val="00B7619F"/>
    <w:rsid w:val="00B94B5D"/>
    <w:rsid w:val="00BF0A46"/>
    <w:rsid w:val="00C10E8F"/>
    <w:rsid w:val="00C57D9F"/>
    <w:rsid w:val="00C64709"/>
    <w:rsid w:val="00C66C24"/>
    <w:rsid w:val="00C721BC"/>
    <w:rsid w:val="00C87193"/>
    <w:rsid w:val="00D270F0"/>
    <w:rsid w:val="00D44508"/>
    <w:rsid w:val="00D57169"/>
    <w:rsid w:val="00D842A2"/>
    <w:rsid w:val="00D92F5D"/>
    <w:rsid w:val="00D95D07"/>
    <w:rsid w:val="00DA5848"/>
    <w:rsid w:val="00DC0084"/>
    <w:rsid w:val="00DD605C"/>
    <w:rsid w:val="00DE53DD"/>
    <w:rsid w:val="00E02326"/>
    <w:rsid w:val="00E468B5"/>
    <w:rsid w:val="00E65647"/>
    <w:rsid w:val="00E85006"/>
    <w:rsid w:val="00E94DBC"/>
    <w:rsid w:val="00E95333"/>
    <w:rsid w:val="00E95973"/>
    <w:rsid w:val="00EC5899"/>
    <w:rsid w:val="00F37668"/>
    <w:rsid w:val="00F3799C"/>
    <w:rsid w:val="00F7054B"/>
    <w:rsid w:val="00FA7B82"/>
    <w:rsid w:val="00FB4686"/>
    <w:rsid w:val="00FC68D7"/>
    <w:rsid w:val="00FF3036"/>
    <w:rsid w:val="00FF66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369</Words>
  <Characters>1820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7</cp:revision>
  <dcterms:created xsi:type="dcterms:W3CDTF">2018-08-14T18:35:00Z</dcterms:created>
  <dcterms:modified xsi:type="dcterms:W3CDTF">2019-09-30T16:13:00Z</dcterms:modified>
</cp:coreProperties>
</file>